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B98A" w14:textId="77777777" w:rsidR="006E0714" w:rsidRPr="00FF6596" w:rsidRDefault="006E0714" w:rsidP="009429C5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FF6596">
        <w:rPr>
          <w:b/>
          <w:sz w:val="28"/>
          <w:szCs w:val="28"/>
        </w:rPr>
        <w:t xml:space="preserve">Инструкция </w:t>
      </w:r>
    </w:p>
    <w:p w14:paraId="2F95DA58" w14:textId="77777777" w:rsidR="006E0714" w:rsidRPr="00FF6596" w:rsidRDefault="006E0714" w:rsidP="009429C5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FF6596">
        <w:rPr>
          <w:b/>
          <w:sz w:val="28"/>
          <w:szCs w:val="28"/>
        </w:rPr>
        <w:t>по медицинскому применению медицинского изделия</w:t>
      </w:r>
    </w:p>
    <w:p w14:paraId="22E63B83" w14:textId="77777777" w:rsidR="006E0714" w:rsidRPr="00FF6596" w:rsidRDefault="006E0714" w:rsidP="009429C5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7585C663" w14:textId="77777777" w:rsidR="00EE20D7" w:rsidRPr="00FF6596" w:rsidRDefault="00103F10" w:rsidP="009429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2175220303"/>
      <w:bookmarkEnd w:id="0"/>
      <w:r w:rsidRPr="00FF6596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EE20D7" w:rsidRPr="00FF6596">
        <w:rPr>
          <w:rFonts w:ascii="Times New Roman" w:hAnsi="Times New Roman" w:cs="Times New Roman"/>
          <w:b/>
          <w:color w:val="000000"/>
          <w:sz w:val="28"/>
          <w:szCs w:val="28"/>
        </w:rPr>
        <w:t>аименование медицинского изделия</w:t>
      </w:r>
    </w:p>
    <w:p w14:paraId="2818ADD7" w14:textId="77777777" w:rsidR="00103F10" w:rsidRPr="00D23D6E" w:rsidRDefault="00103F10" w:rsidP="00942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596">
        <w:rPr>
          <w:rFonts w:ascii="Times New Roman" w:hAnsi="Times New Roman" w:cs="Times New Roman"/>
          <w:sz w:val="28"/>
          <w:szCs w:val="28"/>
        </w:rPr>
        <w:t xml:space="preserve">Губка гемостатическая абсорбирующая желатиновая рассасывающаяся стерильная </w:t>
      </w:r>
      <w:r w:rsidR="00D23D6E">
        <w:rPr>
          <w:rFonts w:ascii="Times New Roman" w:hAnsi="Times New Roman" w:cs="Times New Roman"/>
          <w:sz w:val="28"/>
          <w:szCs w:val="28"/>
        </w:rPr>
        <w:t>Surgispon</w:t>
      </w:r>
      <w:r w:rsidR="00D23D6E" w:rsidRPr="00D23D6E">
        <w:rPr>
          <w:rFonts w:ascii="Times New Roman" w:hAnsi="Times New Roman" w:cs="Times New Roman"/>
          <w:sz w:val="28"/>
          <w:szCs w:val="28"/>
        </w:rPr>
        <w:t xml:space="preserve"> (</w:t>
      </w:r>
      <w:r w:rsidR="00534A5C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23D6E">
        <w:rPr>
          <w:rFonts w:ascii="Times New Roman" w:hAnsi="Times New Roman" w:cs="Times New Roman"/>
          <w:sz w:val="28"/>
          <w:szCs w:val="28"/>
        </w:rPr>
        <w:t>губка Surgispon)</w:t>
      </w:r>
    </w:p>
    <w:p w14:paraId="55D1DDE8" w14:textId="77777777" w:rsidR="00DD63A8" w:rsidRPr="00FF6596" w:rsidRDefault="00DD63A8" w:rsidP="009429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2175220304"/>
      <w:bookmarkEnd w:id="1"/>
    </w:p>
    <w:p w14:paraId="6F3AEE16" w14:textId="77777777" w:rsidR="00EE20D7" w:rsidRPr="00FF6596" w:rsidRDefault="00103F10" w:rsidP="009429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596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EE20D7" w:rsidRPr="00FF6596">
        <w:rPr>
          <w:rFonts w:ascii="Times New Roman" w:hAnsi="Times New Roman" w:cs="Times New Roman"/>
          <w:b/>
          <w:color w:val="000000"/>
          <w:sz w:val="28"/>
          <w:szCs w:val="28"/>
        </w:rPr>
        <w:t>остав и описание медицинского изделия</w:t>
      </w:r>
    </w:p>
    <w:p w14:paraId="42CCB5E8" w14:textId="77777777" w:rsidR="002019DD" w:rsidRPr="002019DD" w:rsidRDefault="00057F7F" w:rsidP="0020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596">
        <w:rPr>
          <w:rFonts w:ascii="Times New Roman" w:hAnsi="Times New Roman" w:cs="Times New Roman"/>
          <w:sz w:val="28"/>
          <w:szCs w:val="28"/>
        </w:rPr>
        <w:t xml:space="preserve">Губка </w:t>
      </w:r>
      <w:r w:rsidR="00D23D6E">
        <w:rPr>
          <w:rFonts w:ascii="Times New Roman" w:hAnsi="Times New Roman" w:cs="Times New Roman"/>
          <w:sz w:val="28"/>
          <w:szCs w:val="28"/>
        </w:rPr>
        <w:t>Surgispon</w:t>
      </w:r>
      <w:r w:rsidR="002019DD" w:rsidRPr="002019DD">
        <w:rPr>
          <w:rFonts w:ascii="Times New Roman" w:hAnsi="Times New Roman" w:cs="Times New Roman"/>
          <w:sz w:val="28"/>
          <w:szCs w:val="28"/>
        </w:rPr>
        <w:t xml:space="preserve"> представляет собой стерильную нерастворимую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9DD" w:rsidRPr="002019DD">
        <w:rPr>
          <w:rFonts w:ascii="Times New Roman" w:hAnsi="Times New Roman" w:cs="Times New Roman"/>
          <w:sz w:val="28"/>
          <w:szCs w:val="28"/>
        </w:rPr>
        <w:t>воде рассасывающуюся желатиновую губку, предназначенную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9DD" w:rsidRPr="002019DD">
        <w:rPr>
          <w:rFonts w:ascii="Times New Roman" w:hAnsi="Times New Roman" w:cs="Times New Roman"/>
          <w:sz w:val="28"/>
          <w:szCs w:val="28"/>
        </w:rPr>
        <w:t>использования в качестве гемостатика</w:t>
      </w:r>
      <w:r w:rsidR="00DF43F3">
        <w:rPr>
          <w:rFonts w:ascii="Times New Roman" w:hAnsi="Times New Roman" w:cs="Times New Roman"/>
          <w:sz w:val="28"/>
          <w:szCs w:val="28"/>
        </w:rPr>
        <w:t xml:space="preserve"> </w:t>
      </w:r>
      <w:r w:rsidR="002019DD" w:rsidRPr="002019DD">
        <w:rPr>
          <w:rFonts w:ascii="Times New Roman" w:hAnsi="Times New Roman" w:cs="Times New Roman"/>
          <w:sz w:val="28"/>
          <w:szCs w:val="28"/>
        </w:rPr>
        <w:t>путем наложения на кровоточащую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9DD" w:rsidRPr="002019DD">
        <w:rPr>
          <w:rFonts w:ascii="Times New Roman" w:hAnsi="Times New Roman" w:cs="Times New Roman"/>
          <w:sz w:val="28"/>
          <w:szCs w:val="28"/>
        </w:rPr>
        <w:t>поверхность</w:t>
      </w:r>
      <w:r w:rsidR="00CB18ED">
        <w:rPr>
          <w:rFonts w:ascii="Times New Roman" w:hAnsi="Times New Roman" w:cs="Times New Roman"/>
          <w:sz w:val="28"/>
          <w:szCs w:val="28"/>
        </w:rPr>
        <w:t xml:space="preserve"> в различных хирургических процедурах</w:t>
      </w:r>
      <w:r w:rsidR="002019DD" w:rsidRPr="002019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F6596">
        <w:rPr>
          <w:rFonts w:ascii="Times New Roman" w:hAnsi="Times New Roman" w:cs="Times New Roman"/>
          <w:sz w:val="28"/>
          <w:szCs w:val="28"/>
        </w:rPr>
        <w:t xml:space="preserve">Губка  </w:t>
      </w:r>
      <w:r w:rsidR="00D23D6E" w:rsidRPr="00D23D6E">
        <w:rPr>
          <w:rFonts w:ascii="Times New Roman" w:hAnsi="Times New Roman" w:cs="Times New Roman"/>
          <w:sz w:val="28"/>
          <w:szCs w:val="28"/>
        </w:rPr>
        <w:t>Surgispon</w:t>
      </w:r>
      <w:proofErr w:type="gramEnd"/>
      <w:r w:rsidR="002019DD" w:rsidRPr="002019DD">
        <w:rPr>
          <w:rFonts w:ascii="Times New Roman" w:hAnsi="Times New Roman" w:cs="Times New Roman"/>
          <w:sz w:val="28"/>
          <w:szCs w:val="28"/>
        </w:rPr>
        <w:t xml:space="preserve"> является апирогенным и биосовместимым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9DD" w:rsidRPr="002019DD">
        <w:rPr>
          <w:rFonts w:ascii="Times New Roman" w:hAnsi="Times New Roman" w:cs="Times New Roman"/>
          <w:sz w:val="28"/>
          <w:szCs w:val="28"/>
        </w:rPr>
        <w:t>средством.</w:t>
      </w:r>
    </w:p>
    <w:p w14:paraId="426B5F1F" w14:textId="77777777" w:rsidR="002019DD" w:rsidRPr="002019DD" w:rsidRDefault="002019DD" w:rsidP="0020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9DD">
        <w:rPr>
          <w:rFonts w:ascii="Times New Roman" w:hAnsi="Times New Roman" w:cs="Times New Roman"/>
          <w:sz w:val="28"/>
          <w:szCs w:val="28"/>
        </w:rPr>
        <w:t>При имплантации in</w:t>
      </w:r>
      <w:r w:rsidR="00057F7F">
        <w:rPr>
          <w:rFonts w:ascii="Times New Roman" w:hAnsi="Times New Roman" w:cs="Times New Roman"/>
          <w:sz w:val="28"/>
          <w:szCs w:val="28"/>
        </w:rPr>
        <w:t xml:space="preserve"> </w:t>
      </w:r>
      <w:r w:rsidRPr="002019DD">
        <w:rPr>
          <w:rFonts w:ascii="Times New Roman" w:hAnsi="Times New Roman" w:cs="Times New Roman"/>
          <w:sz w:val="28"/>
          <w:szCs w:val="28"/>
        </w:rPr>
        <w:t>vivo и использовании в соответствующих количествах, она полностью</w:t>
      </w:r>
      <w:r w:rsidR="00ED2D21">
        <w:rPr>
          <w:rFonts w:ascii="Times New Roman" w:hAnsi="Times New Roman" w:cs="Times New Roman"/>
          <w:sz w:val="28"/>
          <w:szCs w:val="28"/>
        </w:rPr>
        <w:t xml:space="preserve"> </w:t>
      </w:r>
      <w:r w:rsidRPr="002019DD">
        <w:rPr>
          <w:rFonts w:ascii="Times New Roman" w:hAnsi="Times New Roman" w:cs="Times New Roman"/>
          <w:sz w:val="28"/>
          <w:szCs w:val="28"/>
        </w:rPr>
        <w:t>рассасывается в течение 3-4 недель. При применении к кровоточащим</w:t>
      </w:r>
      <w:r w:rsidR="00057F7F">
        <w:rPr>
          <w:rFonts w:ascii="Times New Roman" w:hAnsi="Times New Roman" w:cs="Times New Roman"/>
          <w:sz w:val="28"/>
          <w:szCs w:val="28"/>
        </w:rPr>
        <w:t xml:space="preserve"> </w:t>
      </w:r>
      <w:r w:rsidRPr="002019DD">
        <w:rPr>
          <w:rFonts w:ascii="Times New Roman" w:hAnsi="Times New Roman" w:cs="Times New Roman"/>
          <w:sz w:val="28"/>
          <w:szCs w:val="28"/>
        </w:rPr>
        <w:t>слизистым оболочкам она разжижается в течение 2-5 дней.</w:t>
      </w:r>
    </w:p>
    <w:p w14:paraId="2C2CF9EF" w14:textId="0AF73125" w:rsidR="002019DD" w:rsidRDefault="00DF43F3" w:rsidP="0020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596">
        <w:rPr>
          <w:rFonts w:ascii="Times New Roman" w:hAnsi="Times New Roman" w:cs="Times New Roman"/>
          <w:sz w:val="28"/>
          <w:szCs w:val="28"/>
        </w:rPr>
        <w:t xml:space="preserve">Губка </w:t>
      </w:r>
      <w:r w:rsidR="00D23D6E" w:rsidRPr="00D23D6E">
        <w:rPr>
          <w:rFonts w:ascii="Times New Roman" w:hAnsi="Times New Roman" w:cs="Times New Roman"/>
          <w:sz w:val="28"/>
          <w:szCs w:val="28"/>
        </w:rPr>
        <w:t xml:space="preserve">Surgispon </w:t>
      </w:r>
      <w:r w:rsidR="002019DD" w:rsidRPr="002019DD">
        <w:rPr>
          <w:rFonts w:ascii="Times New Roman" w:hAnsi="Times New Roman" w:cs="Times New Roman"/>
          <w:sz w:val="28"/>
          <w:szCs w:val="28"/>
        </w:rPr>
        <w:t>име</w:t>
      </w:r>
      <w:r w:rsidR="00383816">
        <w:rPr>
          <w:rFonts w:ascii="Times New Roman" w:hAnsi="Times New Roman" w:cs="Times New Roman"/>
          <w:sz w:val="28"/>
          <w:szCs w:val="28"/>
        </w:rPr>
        <w:t>е</w:t>
      </w:r>
      <w:r w:rsidR="002019DD" w:rsidRPr="002019DD">
        <w:rPr>
          <w:rFonts w:ascii="Times New Roman" w:hAnsi="Times New Roman" w:cs="Times New Roman"/>
          <w:sz w:val="28"/>
          <w:szCs w:val="28"/>
        </w:rPr>
        <w:t>т пористую структуру, которая</w:t>
      </w:r>
      <w:r w:rsidR="00057F7F">
        <w:rPr>
          <w:rFonts w:ascii="Times New Roman" w:hAnsi="Times New Roman" w:cs="Times New Roman"/>
          <w:sz w:val="28"/>
          <w:szCs w:val="28"/>
        </w:rPr>
        <w:t xml:space="preserve"> </w:t>
      </w:r>
      <w:r w:rsidR="002019DD" w:rsidRPr="002019DD">
        <w:rPr>
          <w:rFonts w:ascii="Times New Roman" w:hAnsi="Times New Roman" w:cs="Times New Roman"/>
          <w:sz w:val="28"/>
          <w:szCs w:val="28"/>
        </w:rPr>
        <w:t>активирует тромбоциты в момент вступления крови в контакт с матрицей</w:t>
      </w:r>
      <w:r w:rsidR="00383816">
        <w:rPr>
          <w:rFonts w:ascii="Times New Roman" w:hAnsi="Times New Roman" w:cs="Times New Roman"/>
          <w:sz w:val="28"/>
          <w:szCs w:val="28"/>
        </w:rPr>
        <w:t xml:space="preserve"> </w:t>
      </w:r>
      <w:r w:rsidR="002019DD" w:rsidRPr="002019DD">
        <w:rPr>
          <w:rFonts w:ascii="Times New Roman" w:hAnsi="Times New Roman" w:cs="Times New Roman"/>
          <w:sz w:val="28"/>
          <w:szCs w:val="28"/>
        </w:rPr>
        <w:t>губки. В этом случае тромбоциты выделяют серию веществ, которые</w:t>
      </w:r>
      <w:r w:rsidR="00057F7F">
        <w:rPr>
          <w:rFonts w:ascii="Times New Roman" w:hAnsi="Times New Roman" w:cs="Times New Roman"/>
          <w:sz w:val="28"/>
          <w:szCs w:val="28"/>
        </w:rPr>
        <w:t xml:space="preserve"> </w:t>
      </w:r>
      <w:r w:rsidR="002019DD" w:rsidRPr="002019DD">
        <w:rPr>
          <w:rFonts w:ascii="Times New Roman" w:hAnsi="Times New Roman" w:cs="Times New Roman"/>
          <w:sz w:val="28"/>
          <w:szCs w:val="28"/>
        </w:rPr>
        <w:t xml:space="preserve">способствуют их агрегации </w:t>
      </w:r>
      <w:r w:rsidR="00383816">
        <w:rPr>
          <w:rFonts w:ascii="Times New Roman" w:hAnsi="Times New Roman" w:cs="Times New Roman"/>
          <w:sz w:val="28"/>
          <w:szCs w:val="28"/>
        </w:rPr>
        <w:t xml:space="preserve">и </w:t>
      </w:r>
      <w:r w:rsidR="002019DD" w:rsidRPr="002019DD">
        <w:rPr>
          <w:rFonts w:ascii="Times New Roman" w:hAnsi="Times New Roman" w:cs="Times New Roman"/>
          <w:sz w:val="28"/>
          <w:szCs w:val="28"/>
        </w:rPr>
        <w:t>их поверхность изменяет свой</w:t>
      </w:r>
      <w:r w:rsidR="00057F7F">
        <w:rPr>
          <w:rFonts w:ascii="Times New Roman" w:hAnsi="Times New Roman" w:cs="Times New Roman"/>
          <w:sz w:val="28"/>
          <w:szCs w:val="28"/>
        </w:rPr>
        <w:t xml:space="preserve"> </w:t>
      </w:r>
      <w:r w:rsidR="002019DD" w:rsidRPr="002019DD">
        <w:rPr>
          <w:rFonts w:ascii="Times New Roman" w:hAnsi="Times New Roman" w:cs="Times New Roman"/>
          <w:sz w:val="28"/>
          <w:szCs w:val="28"/>
        </w:rPr>
        <w:t>характер, тем самым давая им возможность действовать в качестве</w:t>
      </w:r>
      <w:r w:rsidR="00383816">
        <w:rPr>
          <w:rFonts w:ascii="Times New Roman" w:hAnsi="Times New Roman" w:cs="Times New Roman"/>
          <w:sz w:val="28"/>
          <w:szCs w:val="28"/>
        </w:rPr>
        <w:t xml:space="preserve"> </w:t>
      </w:r>
      <w:r w:rsidR="002019DD" w:rsidRPr="002019DD">
        <w:rPr>
          <w:rFonts w:ascii="Times New Roman" w:hAnsi="Times New Roman" w:cs="Times New Roman"/>
          <w:sz w:val="28"/>
          <w:szCs w:val="28"/>
        </w:rPr>
        <w:t>катализатора для формирования фибрина.</w:t>
      </w:r>
    </w:p>
    <w:p w14:paraId="48251B81" w14:textId="77777777" w:rsidR="0062772E" w:rsidRPr="00FF6596" w:rsidRDefault="0062772E" w:rsidP="0020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D1F36" w14:textId="77777777" w:rsidR="009B7925" w:rsidRPr="0062772E" w:rsidRDefault="009B7925" w:rsidP="009429C5">
      <w:pPr>
        <w:spacing w:after="0" w:line="240" w:lineRule="auto"/>
        <w:ind w:right="-92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2772E">
        <w:rPr>
          <w:rFonts w:ascii="Times New Roman" w:hAnsi="Times New Roman" w:cs="Times New Roman"/>
          <w:bCs/>
          <w:sz w:val="28"/>
          <w:szCs w:val="28"/>
          <w:u w:val="single"/>
        </w:rPr>
        <w:t>Комплектность:</w:t>
      </w:r>
    </w:p>
    <w:p w14:paraId="5F234F34" w14:textId="0F138630" w:rsidR="009B7925" w:rsidRPr="00FF6596" w:rsidRDefault="009B7925" w:rsidP="009429C5">
      <w:pPr>
        <w:spacing w:after="0" w:line="240" w:lineRule="auto"/>
        <w:ind w:right="-624"/>
        <w:rPr>
          <w:rFonts w:ascii="Times New Roman" w:hAnsi="Times New Roman" w:cs="Times New Roman"/>
          <w:sz w:val="28"/>
          <w:szCs w:val="28"/>
        </w:rPr>
      </w:pPr>
      <w:r w:rsidRPr="00FF6596">
        <w:rPr>
          <w:rFonts w:ascii="Times New Roman" w:hAnsi="Times New Roman" w:cs="Times New Roman"/>
          <w:sz w:val="28"/>
          <w:szCs w:val="28"/>
        </w:rPr>
        <w:t xml:space="preserve">1. Губка гемостатическая абсорбирующая желатиновая рассасывающаяся стерильная </w:t>
      </w:r>
      <w:r w:rsidR="000F515A">
        <w:rPr>
          <w:rFonts w:ascii="Times New Roman" w:hAnsi="Times New Roman" w:cs="Times New Roman"/>
          <w:sz w:val="28"/>
          <w:szCs w:val="28"/>
        </w:rPr>
        <w:t>Surgispon</w:t>
      </w:r>
      <w:r w:rsidR="000F515A" w:rsidRPr="00FF6596">
        <w:rPr>
          <w:rFonts w:ascii="Times New Roman" w:hAnsi="Times New Roman" w:cs="Times New Roman"/>
          <w:sz w:val="28"/>
          <w:szCs w:val="28"/>
        </w:rPr>
        <w:t xml:space="preserve"> 25</w:t>
      </w:r>
      <w:r w:rsidRPr="00FF6596">
        <w:rPr>
          <w:rFonts w:ascii="Times New Roman" w:hAnsi="Times New Roman" w:cs="Times New Roman"/>
          <w:sz w:val="28"/>
          <w:szCs w:val="28"/>
        </w:rPr>
        <w:t>х30х05 мм</w:t>
      </w:r>
      <w:r w:rsidRPr="00FF659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</w:p>
    <w:p w14:paraId="68A27001" w14:textId="77777777" w:rsidR="009B7925" w:rsidRPr="00FF6596" w:rsidRDefault="009B7925" w:rsidP="009429C5">
      <w:pPr>
        <w:spacing w:after="0" w:line="240" w:lineRule="auto"/>
        <w:ind w:right="-624"/>
        <w:rPr>
          <w:rFonts w:ascii="Times New Roman" w:hAnsi="Times New Roman" w:cs="Times New Roman"/>
          <w:sz w:val="28"/>
          <w:szCs w:val="28"/>
        </w:rPr>
      </w:pPr>
      <w:r w:rsidRPr="00FF6596">
        <w:rPr>
          <w:rFonts w:ascii="Times New Roman" w:hAnsi="Times New Roman" w:cs="Times New Roman"/>
          <w:sz w:val="28"/>
          <w:szCs w:val="28"/>
        </w:rPr>
        <w:t xml:space="preserve">2. Губка гемостатическая абсорбирующая желатиновая рассасывающаяся стерильная </w:t>
      </w:r>
      <w:proofErr w:type="gramStart"/>
      <w:r w:rsidR="00D23D6E">
        <w:rPr>
          <w:rFonts w:ascii="Times New Roman" w:hAnsi="Times New Roman" w:cs="Times New Roman"/>
          <w:sz w:val="28"/>
          <w:szCs w:val="28"/>
        </w:rPr>
        <w:t>Surgispon</w:t>
      </w:r>
      <w:r w:rsidRPr="00FF6596">
        <w:rPr>
          <w:rFonts w:ascii="Times New Roman" w:hAnsi="Times New Roman" w:cs="Times New Roman"/>
          <w:sz w:val="28"/>
          <w:szCs w:val="28"/>
        </w:rPr>
        <w:t xml:space="preserve">  48</w:t>
      </w:r>
      <w:proofErr w:type="gramEnd"/>
      <w:r w:rsidRPr="00FF6596">
        <w:rPr>
          <w:rFonts w:ascii="Times New Roman" w:hAnsi="Times New Roman" w:cs="Times New Roman"/>
          <w:sz w:val="28"/>
          <w:szCs w:val="28"/>
        </w:rPr>
        <w:t>х48х05 мм</w:t>
      </w:r>
      <w:r w:rsidRPr="00FF659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</w:t>
      </w:r>
    </w:p>
    <w:p w14:paraId="3AAFC8B4" w14:textId="77777777" w:rsidR="009B7925" w:rsidRPr="00FF6596" w:rsidRDefault="009B7925" w:rsidP="00942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596">
        <w:rPr>
          <w:rFonts w:ascii="Times New Roman" w:hAnsi="Times New Roman" w:cs="Times New Roman"/>
          <w:sz w:val="28"/>
          <w:szCs w:val="28"/>
        </w:rPr>
        <w:t xml:space="preserve">3. Губка гемостатическая абсорбирующая желатиновая рассасывающаяся стерильная </w:t>
      </w:r>
      <w:proofErr w:type="gramStart"/>
      <w:r w:rsidR="00D23D6E">
        <w:rPr>
          <w:rFonts w:ascii="Times New Roman" w:hAnsi="Times New Roman" w:cs="Times New Roman"/>
          <w:sz w:val="28"/>
          <w:szCs w:val="28"/>
        </w:rPr>
        <w:t>Surgispon</w:t>
      </w:r>
      <w:r w:rsidRPr="00FF6596">
        <w:rPr>
          <w:rFonts w:ascii="Times New Roman" w:hAnsi="Times New Roman" w:cs="Times New Roman"/>
          <w:sz w:val="28"/>
          <w:szCs w:val="28"/>
        </w:rPr>
        <w:t xml:space="preserve">  95</w:t>
      </w:r>
      <w:proofErr w:type="gramEnd"/>
      <w:r w:rsidRPr="00FF6596">
        <w:rPr>
          <w:rFonts w:ascii="Times New Roman" w:hAnsi="Times New Roman" w:cs="Times New Roman"/>
          <w:sz w:val="28"/>
          <w:szCs w:val="28"/>
        </w:rPr>
        <w:t>х48х05 мм</w:t>
      </w:r>
      <w:r w:rsidRPr="00FF6596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04B38247" w14:textId="77777777" w:rsidR="00DD63A8" w:rsidRPr="00FF6596" w:rsidRDefault="00DD63A8" w:rsidP="00942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2175220305"/>
      <w:bookmarkStart w:id="3" w:name="2175220310"/>
      <w:bookmarkEnd w:id="2"/>
      <w:bookmarkEnd w:id="3"/>
    </w:p>
    <w:p w14:paraId="58EF8E49" w14:textId="106C5F58" w:rsidR="0062772E" w:rsidRDefault="0062772E" w:rsidP="0062772E">
      <w:pPr>
        <w:pStyle w:val="a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613CE">
        <w:rPr>
          <w:rFonts w:ascii="Times New Roman" w:hAnsi="Times New Roman"/>
          <w:b/>
          <w:sz w:val="28"/>
          <w:szCs w:val="28"/>
          <w:lang w:val="kk-KZ"/>
        </w:rPr>
        <w:t>Наименование (обозначение) нормативного документа, в соответствии 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613CE">
        <w:rPr>
          <w:rFonts w:ascii="Times New Roman" w:hAnsi="Times New Roman"/>
          <w:b/>
          <w:sz w:val="28"/>
          <w:szCs w:val="28"/>
          <w:lang w:val="kk-KZ"/>
        </w:rPr>
        <w:t>которым произведено медицинское изделие</w:t>
      </w:r>
    </w:p>
    <w:p w14:paraId="289275CE" w14:textId="2D1E466A" w:rsidR="0062772E" w:rsidRPr="0062772E" w:rsidRDefault="0062772E" w:rsidP="0062772E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A652A5">
        <w:rPr>
          <w:rFonts w:ascii="Times New Roman" w:hAnsi="Times New Roman"/>
          <w:sz w:val="28"/>
          <w:szCs w:val="28"/>
          <w:lang w:val="kk-KZ"/>
        </w:rPr>
        <w:t>Фармакопея США (USP30-NF25)</w:t>
      </w:r>
    </w:p>
    <w:p w14:paraId="20C596EE" w14:textId="77777777" w:rsidR="0062772E" w:rsidRDefault="0062772E" w:rsidP="0062772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ED934E" w14:textId="554A5C59" w:rsidR="0062772E" w:rsidRPr="0062772E" w:rsidRDefault="0062772E" w:rsidP="0062772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2772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Область применения медицинского изделия</w:t>
      </w:r>
    </w:p>
    <w:p w14:paraId="1E9ABEEC" w14:textId="7D80185C" w:rsidR="000F6DDF" w:rsidRPr="000F6DDF" w:rsidRDefault="000F6DDF" w:rsidP="009429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Общая х</w:t>
      </w:r>
      <w:r w:rsidRPr="000F6DDF">
        <w:rPr>
          <w:rFonts w:ascii="Times New Roman" w:hAnsi="Times New Roman" w:cs="Times New Roman"/>
          <w:color w:val="000000"/>
          <w:sz w:val="28"/>
          <w:szCs w:val="28"/>
        </w:rPr>
        <w:t>ирургия и стоматология</w:t>
      </w:r>
      <w:r w:rsidR="006277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0BDFBB" w14:textId="3633890B" w:rsidR="000F6DDF" w:rsidRDefault="00386449" w:rsidP="00D61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2175220311"/>
      <w:bookmarkEnd w:id="4"/>
      <w:r>
        <w:rPr>
          <w:rFonts w:ascii="Times New Roman" w:hAnsi="Times New Roman" w:cs="Times New Roman"/>
          <w:sz w:val="28"/>
          <w:szCs w:val="28"/>
        </w:rPr>
        <w:t xml:space="preserve">Губка </w:t>
      </w:r>
      <w:r w:rsidR="00D23D6E" w:rsidRPr="00D23D6E">
        <w:rPr>
          <w:rFonts w:ascii="Times New Roman" w:hAnsi="Times New Roman" w:cs="Times New Roman"/>
          <w:sz w:val="28"/>
          <w:szCs w:val="28"/>
          <w:lang w:val="kk-KZ"/>
        </w:rPr>
        <w:t>Surgispon</w:t>
      </w:r>
      <w:r w:rsidR="00D61FA8" w:rsidRPr="00D61FA8">
        <w:rPr>
          <w:rFonts w:ascii="Times New Roman" w:hAnsi="Times New Roman" w:cs="Times New Roman"/>
          <w:sz w:val="28"/>
          <w:szCs w:val="28"/>
          <w:lang w:val="kk-KZ"/>
        </w:rPr>
        <w:t xml:space="preserve"> может эффективно применяться в различных операциях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1FA8" w:rsidRPr="00D61FA8">
        <w:rPr>
          <w:rFonts w:ascii="Times New Roman" w:hAnsi="Times New Roman" w:cs="Times New Roman"/>
          <w:sz w:val="28"/>
          <w:szCs w:val="28"/>
          <w:lang w:val="kk-KZ"/>
        </w:rPr>
        <w:t>достижения гемостаза, когда контроль капиллярных, венозных и</w:t>
      </w:r>
      <w:r w:rsidR="00D61F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1FA8" w:rsidRPr="00D61FA8">
        <w:rPr>
          <w:rFonts w:ascii="Times New Roman" w:hAnsi="Times New Roman" w:cs="Times New Roman"/>
          <w:sz w:val="28"/>
          <w:szCs w:val="28"/>
          <w:lang w:val="kk-KZ"/>
        </w:rPr>
        <w:t>артериолярных кровотечений путем давления, лигатуры и других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1FA8" w:rsidRPr="00D61FA8">
        <w:rPr>
          <w:rFonts w:ascii="Times New Roman" w:hAnsi="Times New Roman" w:cs="Times New Roman"/>
          <w:sz w:val="28"/>
          <w:szCs w:val="28"/>
          <w:lang w:val="kk-KZ"/>
        </w:rPr>
        <w:t>стандартных процедур является неэффективным или нецелесообразным.</w:t>
      </w:r>
    </w:p>
    <w:p w14:paraId="4692D463" w14:textId="34BA7CD1" w:rsidR="00BA0171" w:rsidRDefault="002F1D10" w:rsidP="00D61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Губка </w:t>
      </w:r>
      <w:r w:rsidR="000919FE" w:rsidRPr="00D23D6E">
        <w:rPr>
          <w:rFonts w:ascii="Times New Roman" w:hAnsi="Times New Roman" w:cs="Times New Roman"/>
          <w:sz w:val="28"/>
          <w:szCs w:val="28"/>
          <w:lang w:val="kk-KZ"/>
        </w:rPr>
        <w:t>Surgispon</w:t>
      </w:r>
      <w:r w:rsidR="000919FE">
        <w:rPr>
          <w:rFonts w:ascii="Times New Roman" w:hAnsi="Times New Roman" w:cs="Times New Roman"/>
          <w:sz w:val="28"/>
          <w:szCs w:val="28"/>
          <w:lang w:val="kk-KZ"/>
        </w:rPr>
        <w:t xml:space="preserve"> должен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использовать медицинский специалист</w:t>
      </w:r>
      <w:r w:rsidR="008827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предварительно изучив инструкцию по применению.</w:t>
      </w:r>
    </w:p>
    <w:p w14:paraId="2E054DBE" w14:textId="1C844EB6" w:rsidR="0062772E" w:rsidRDefault="0062772E" w:rsidP="00D61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0CFE3D" w14:textId="77777777" w:rsidR="0062772E" w:rsidRDefault="0062772E" w:rsidP="0062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246A0" w14:textId="77777777" w:rsidR="0062772E" w:rsidRPr="00FF6596" w:rsidRDefault="0062772E" w:rsidP="0062772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59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Информация о сроке и условиях хранения медицинского изделия</w:t>
      </w:r>
    </w:p>
    <w:p w14:paraId="40DC2125" w14:textId="77777777" w:rsidR="0062772E" w:rsidRPr="00FF6596" w:rsidRDefault="0062772E" w:rsidP="00627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596">
        <w:rPr>
          <w:rFonts w:ascii="Times New Roman" w:hAnsi="Times New Roman" w:cs="Times New Roman"/>
          <w:sz w:val="28"/>
          <w:szCs w:val="28"/>
        </w:rPr>
        <w:t>3 года</w:t>
      </w:r>
    </w:p>
    <w:p w14:paraId="57F06B0C" w14:textId="77777777" w:rsidR="0062772E" w:rsidRPr="000835FF" w:rsidRDefault="0062772E" w:rsidP="0062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FF">
        <w:rPr>
          <w:rFonts w:ascii="Times New Roman" w:hAnsi="Times New Roman" w:cs="Times New Roman"/>
          <w:sz w:val="28"/>
          <w:szCs w:val="28"/>
        </w:rPr>
        <w:t xml:space="preserve">Хранить в оригинальной упаковке в сухом, защищенном от света месте при температуре не </w:t>
      </w:r>
      <w:r>
        <w:rPr>
          <w:rFonts w:ascii="Times New Roman" w:hAnsi="Times New Roman" w:cs="Times New Roman"/>
          <w:sz w:val="28"/>
          <w:szCs w:val="28"/>
        </w:rPr>
        <w:t>выше 30°С</w:t>
      </w:r>
      <w:r w:rsidRPr="002E73EE">
        <w:rPr>
          <w:rFonts w:ascii="Times New Roman" w:hAnsi="Times New Roman" w:cs="Times New Roman"/>
          <w:sz w:val="28"/>
          <w:szCs w:val="28"/>
        </w:rPr>
        <w:t xml:space="preserve"> </w:t>
      </w:r>
      <w:r w:rsidRPr="007A272A">
        <w:rPr>
          <w:rFonts w:ascii="Times New Roman" w:hAnsi="Times New Roman" w:cs="Times New Roman"/>
          <w:sz w:val="28"/>
          <w:szCs w:val="28"/>
        </w:rPr>
        <w:t>±2°</w:t>
      </w:r>
      <w:r w:rsidRPr="007A27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A272A">
        <w:rPr>
          <w:rFonts w:ascii="Times New Roman" w:hAnsi="Times New Roman" w:cs="Times New Roman"/>
          <w:sz w:val="28"/>
          <w:szCs w:val="28"/>
        </w:rPr>
        <w:t>.</w:t>
      </w:r>
      <w:r w:rsidRPr="000835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345A2C00" w14:textId="7C07449C" w:rsidR="0062772E" w:rsidRPr="00BA0171" w:rsidRDefault="0062772E" w:rsidP="00D61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596">
        <w:rPr>
          <w:rFonts w:ascii="Times New Roman" w:hAnsi="Times New Roman" w:cs="Times New Roman"/>
          <w:sz w:val="28"/>
          <w:szCs w:val="28"/>
        </w:rPr>
        <w:t xml:space="preserve">Не применять после истечения срока годности. </w:t>
      </w:r>
    </w:p>
    <w:p w14:paraId="09EAB070" w14:textId="77777777" w:rsidR="00D61FA8" w:rsidRPr="00FF6596" w:rsidRDefault="00D61FA8" w:rsidP="00D61FA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183A44" w14:textId="77777777" w:rsidR="0062772E" w:rsidRDefault="0062772E" w:rsidP="009429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772E">
        <w:rPr>
          <w:rFonts w:ascii="Times New Roman" w:hAnsi="Times New Roman" w:cs="Times New Roman"/>
          <w:b/>
          <w:color w:val="000000"/>
          <w:sz w:val="28"/>
          <w:szCs w:val="28"/>
        </w:rPr>
        <w:t>Информация, необходимая при использовании медицинского изделия</w:t>
      </w:r>
    </w:p>
    <w:p w14:paraId="302C328A" w14:textId="5E908A58" w:rsidR="000C7ADD" w:rsidRPr="00FF6596" w:rsidRDefault="000C7ADD" w:rsidP="009429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596">
        <w:rPr>
          <w:rFonts w:ascii="Times New Roman" w:hAnsi="Times New Roman" w:cs="Times New Roman"/>
          <w:sz w:val="28"/>
          <w:szCs w:val="28"/>
        </w:rPr>
        <w:t>Только для одноразового использования.</w:t>
      </w:r>
      <w:r w:rsidRPr="00FF65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9B9580" w14:textId="77777777" w:rsidR="00386449" w:rsidRPr="00386449" w:rsidRDefault="00386449" w:rsidP="00386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2175220312"/>
      <w:bookmarkStart w:id="6" w:name="2175220319"/>
      <w:bookmarkEnd w:id="5"/>
      <w:bookmarkEnd w:id="6"/>
      <w:r w:rsidRPr="00386449">
        <w:rPr>
          <w:rFonts w:ascii="Times New Roman" w:hAnsi="Times New Roman" w:cs="Times New Roman"/>
          <w:sz w:val="28"/>
          <w:szCs w:val="28"/>
        </w:rPr>
        <w:t xml:space="preserve">Безопасность и эффективность </w:t>
      </w:r>
      <w:r w:rsidR="00D23D6E">
        <w:rPr>
          <w:rFonts w:ascii="Times New Roman" w:hAnsi="Times New Roman" w:cs="Times New Roman"/>
          <w:sz w:val="28"/>
          <w:szCs w:val="28"/>
        </w:rPr>
        <w:t xml:space="preserve">губки </w:t>
      </w:r>
      <w:r w:rsidR="00D23D6E" w:rsidRPr="00D23D6E">
        <w:rPr>
          <w:rFonts w:ascii="Times New Roman" w:hAnsi="Times New Roman" w:cs="Times New Roman"/>
          <w:sz w:val="28"/>
          <w:szCs w:val="28"/>
        </w:rPr>
        <w:t>Surgispon</w:t>
      </w:r>
      <w:r w:rsidRPr="0038644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386449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B6D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035B6D">
        <w:rPr>
          <w:rFonts w:ascii="Times New Roman" w:hAnsi="Times New Roman" w:cs="Times New Roman"/>
          <w:sz w:val="28"/>
          <w:szCs w:val="28"/>
        </w:rPr>
        <w:t xml:space="preserve"> применении </w:t>
      </w:r>
      <w:r w:rsidRPr="00386449">
        <w:rPr>
          <w:rFonts w:ascii="Times New Roman" w:hAnsi="Times New Roman" w:cs="Times New Roman"/>
          <w:sz w:val="28"/>
          <w:szCs w:val="28"/>
        </w:rPr>
        <w:t>в офтальмологических процедурах</w:t>
      </w:r>
      <w:r w:rsidR="00035B6D">
        <w:rPr>
          <w:rFonts w:ascii="Times New Roman" w:hAnsi="Times New Roman" w:cs="Times New Roman"/>
          <w:sz w:val="28"/>
          <w:szCs w:val="28"/>
        </w:rPr>
        <w:t>, у</w:t>
      </w:r>
      <w:r w:rsidRPr="00386449">
        <w:rPr>
          <w:rFonts w:ascii="Times New Roman" w:hAnsi="Times New Roman" w:cs="Times New Roman"/>
          <w:sz w:val="28"/>
          <w:szCs w:val="28"/>
        </w:rPr>
        <w:t xml:space="preserve"> детей и беременных женщин</w:t>
      </w:r>
      <w:r w:rsidR="00035B6D">
        <w:rPr>
          <w:rFonts w:ascii="Times New Roman" w:hAnsi="Times New Roman" w:cs="Times New Roman"/>
          <w:sz w:val="28"/>
          <w:szCs w:val="28"/>
        </w:rPr>
        <w:t>.</w:t>
      </w:r>
    </w:p>
    <w:p w14:paraId="31B9EFED" w14:textId="42E92FC6" w:rsidR="004B183C" w:rsidRDefault="004B183C" w:rsidP="004B183C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31"/>
          <w:szCs w:val="31"/>
        </w:rPr>
      </w:pPr>
      <w:r>
        <w:rPr>
          <w:color w:val="000000"/>
          <w:sz w:val="28"/>
          <w:szCs w:val="28"/>
        </w:rPr>
        <w:t>В ходе рандомизированного клинического исследования безопасность и эффективность использования в урологических процедурах не установлены. В связи с этим не рекомендуется оставлять желатиновую губку в почечных лоханках, почечных чашках, мочевом пузыре, уретре или мочеточниках во избежание возможности формирования камней.</w:t>
      </w:r>
    </w:p>
    <w:p w14:paraId="4536306A" w14:textId="4FC206AF" w:rsidR="004B183C" w:rsidRDefault="004B183C" w:rsidP="004B183C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одновременном применении</w:t>
      </w:r>
      <w:r>
        <w:rPr>
          <w:rFonts w:ascii="Calibri" w:hAnsi="Calibri"/>
          <w:color w:val="000000"/>
        </w:rPr>
        <w:t> </w:t>
      </w:r>
      <w:r>
        <w:rPr>
          <w:color w:val="000000"/>
          <w:sz w:val="28"/>
          <w:szCs w:val="28"/>
        </w:rPr>
        <w:t>желатиновой губки с другими средствами, такими как тромбин для местного применения, растворы антибиотиков или антибиотики в виде порошка, рекомендуется изучить инструкцию по медицинскому применению используемых лекарственных средств.</w:t>
      </w:r>
    </w:p>
    <w:p w14:paraId="61873AAB" w14:textId="1BE29CD2" w:rsidR="0062772E" w:rsidRDefault="0062772E" w:rsidP="004B183C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76206C" w14:textId="77777777" w:rsidR="0062772E" w:rsidRPr="00213D1B" w:rsidRDefault="0062772E" w:rsidP="0062772E">
      <w:pPr>
        <w:pStyle w:val="a7"/>
        <w:rPr>
          <w:rFonts w:ascii="Times New Roman" w:hAnsi="Times New Roman"/>
          <w:b/>
          <w:sz w:val="28"/>
          <w:szCs w:val="28"/>
        </w:rPr>
      </w:pPr>
      <w:r w:rsidRPr="00213D1B">
        <w:rPr>
          <w:rFonts w:ascii="Times New Roman" w:hAnsi="Times New Roman"/>
          <w:b/>
          <w:sz w:val="28"/>
          <w:szCs w:val="28"/>
        </w:rPr>
        <w:t xml:space="preserve">Побочное действие </w:t>
      </w:r>
    </w:p>
    <w:p w14:paraId="5FA6F0F0" w14:textId="773EB9CE" w:rsidR="0062772E" w:rsidRPr="0062772E" w:rsidRDefault="0062772E" w:rsidP="0062772E">
      <w:pPr>
        <w:pStyle w:val="a7"/>
        <w:rPr>
          <w:rFonts w:ascii="Times New Roman" w:hAnsi="Times New Roman"/>
          <w:sz w:val="28"/>
          <w:szCs w:val="28"/>
        </w:rPr>
      </w:pPr>
      <w:r w:rsidRPr="00213D1B">
        <w:rPr>
          <w:rFonts w:ascii="Times New Roman" w:hAnsi="Times New Roman"/>
          <w:sz w:val="28"/>
          <w:szCs w:val="28"/>
        </w:rPr>
        <w:t>Индивидуальная непереносимость</w:t>
      </w:r>
      <w:r w:rsidR="00394867">
        <w:rPr>
          <w:rFonts w:ascii="Times New Roman" w:hAnsi="Times New Roman"/>
          <w:sz w:val="28"/>
          <w:szCs w:val="28"/>
        </w:rPr>
        <w:t>.</w:t>
      </w:r>
    </w:p>
    <w:p w14:paraId="4AEC19C4" w14:textId="77777777" w:rsidR="00DD63A8" w:rsidRPr="00FF6596" w:rsidRDefault="00DD63A8" w:rsidP="00942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2175220320"/>
      <w:bookmarkStart w:id="8" w:name="2175220321"/>
      <w:bookmarkEnd w:id="7"/>
      <w:bookmarkEnd w:id="8"/>
    </w:p>
    <w:p w14:paraId="10752381" w14:textId="77777777" w:rsidR="0062772E" w:rsidRDefault="0062772E" w:rsidP="0038644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77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Противопоказания для применения </w:t>
      </w:r>
    </w:p>
    <w:p w14:paraId="05317EDF" w14:textId="5BC0D9EC" w:rsidR="00386449" w:rsidRPr="00386449" w:rsidRDefault="00386449" w:rsidP="00386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Губку </w:t>
      </w:r>
      <w:r w:rsidR="00D23D6E" w:rsidRPr="00D23D6E">
        <w:rPr>
          <w:rFonts w:ascii="Times New Roman" w:hAnsi="Times New Roman" w:cs="Times New Roman"/>
          <w:sz w:val="28"/>
          <w:szCs w:val="28"/>
        </w:rPr>
        <w:t xml:space="preserve">Surgispon </w:t>
      </w:r>
      <w:r w:rsidRPr="00386449">
        <w:rPr>
          <w:rFonts w:ascii="Times New Roman" w:hAnsi="Times New Roman" w:cs="Times New Roman"/>
          <w:sz w:val="28"/>
          <w:szCs w:val="28"/>
        </w:rPr>
        <w:t>нельзя использовать:</w:t>
      </w:r>
    </w:p>
    <w:p w14:paraId="56DCEF0D" w14:textId="77777777" w:rsidR="00386449" w:rsidRP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>для закрытия разрезов кожи, так как это может повлиять на заживление краев кожи</w:t>
      </w:r>
    </w:p>
    <w:p w14:paraId="74CBAED8" w14:textId="77777777" w:rsidR="00386449" w:rsidRP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>для пациентов с известной аллергией на коллаген</w:t>
      </w:r>
    </w:p>
    <w:p w14:paraId="44FF8E9A" w14:textId="77777777" w:rsidR="00386449" w:rsidRP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>при внутрисосудистых отсеках из-за риска эмболизации</w:t>
      </w:r>
    </w:p>
    <w:p w14:paraId="1B0E86C9" w14:textId="77777777" w:rsidR="00386449" w:rsidRP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>для инфицированных ран или ран с воспалительной секрецией</w:t>
      </w:r>
    </w:p>
    <w:p w14:paraId="17558285" w14:textId="77777777" w:rsidR="00386449" w:rsidRP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>в сочетании с адгезивными средствами на основе метилметакрилата</w:t>
      </w:r>
    </w:p>
    <w:p w14:paraId="467CF651" w14:textId="77777777" w:rsidR="00386449" w:rsidRP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>в сочетании с системами аутогенной реутилизации крови</w:t>
      </w:r>
    </w:p>
    <w:p w14:paraId="43025EA3" w14:textId="77777777" w:rsidR="00386449" w:rsidRP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>для первичного лечения расстройства коагуляции</w:t>
      </w:r>
    </w:p>
    <w:p w14:paraId="4CF56B8E" w14:textId="77777777" w:rsidR="00386449" w:rsidRP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>для контроля послеродового кровотечения или меноррагии</w:t>
      </w:r>
    </w:p>
    <w:p w14:paraId="7E2C0657" w14:textId="77777777" w:rsidR="00386449" w:rsidRP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>в случаях пульсирующего артериального кровотечения</w:t>
      </w:r>
    </w:p>
    <w:p w14:paraId="79FC3D0D" w14:textId="77777777" w:rsid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>в случаях застоя крови или других жидкостей в каком-либо участке тела или в случаях, когда точка кровотечения находится ниже уровня жидкости</w:t>
      </w:r>
    </w:p>
    <w:p w14:paraId="5CBF08E4" w14:textId="77777777" w:rsidR="00386449" w:rsidRDefault="00386449" w:rsidP="00386449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6449">
        <w:rPr>
          <w:rFonts w:ascii="Times New Roman" w:hAnsi="Times New Roman" w:cs="Times New Roman"/>
          <w:sz w:val="28"/>
          <w:szCs w:val="28"/>
        </w:rPr>
        <w:t xml:space="preserve">в качестве тампона или закупоривающей массы в месте кровотечения, а также для блокирования зоны сбора крови за тампоном. </w:t>
      </w:r>
    </w:p>
    <w:p w14:paraId="5E3AB471" w14:textId="77777777" w:rsidR="00DD63A8" w:rsidRPr="00FF6596" w:rsidRDefault="00DD63A8" w:rsidP="009429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2932F6" w14:textId="19204A7D" w:rsidR="00EE20D7" w:rsidRPr="00FF6596" w:rsidRDefault="00DD63A8" w:rsidP="00942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596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="00EE20D7" w:rsidRPr="00FF6596">
        <w:rPr>
          <w:rFonts w:ascii="Times New Roman" w:hAnsi="Times New Roman" w:cs="Times New Roman"/>
          <w:b/>
          <w:color w:val="000000"/>
          <w:sz w:val="28"/>
          <w:szCs w:val="28"/>
        </w:rPr>
        <w:t>ополнительная информация, необходимая при использовании медицинского изделия</w:t>
      </w:r>
    </w:p>
    <w:p w14:paraId="0094CE07" w14:textId="77777777" w:rsidR="00DF2966" w:rsidRPr="00DF2966" w:rsidRDefault="00DF2966" w:rsidP="00DF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Губку </w:t>
      </w:r>
      <w:r w:rsidR="00D23D6E" w:rsidRPr="00D23D6E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можно использовать в </w:t>
      </w:r>
      <w:r w:rsidRPr="00562D5F">
        <w:rPr>
          <w:rFonts w:ascii="Times New Roman" w:hAnsi="Times New Roman" w:cs="Times New Roman"/>
          <w:sz w:val="28"/>
          <w:szCs w:val="28"/>
        </w:rPr>
        <w:t xml:space="preserve">сухом </w:t>
      </w:r>
      <w:r w:rsidR="00562D5F" w:rsidRPr="00562D5F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562D5F">
        <w:rPr>
          <w:rFonts w:ascii="Times New Roman" w:hAnsi="Times New Roman" w:cs="Times New Roman"/>
          <w:sz w:val="28"/>
          <w:szCs w:val="28"/>
        </w:rPr>
        <w:t>или смоченном физиологическим раствором.</w:t>
      </w:r>
      <w:r w:rsidRPr="00DF2966">
        <w:rPr>
          <w:rFonts w:ascii="Times New Roman" w:hAnsi="Times New Roman" w:cs="Times New Roman"/>
          <w:sz w:val="28"/>
          <w:szCs w:val="28"/>
        </w:rPr>
        <w:t xml:space="preserve"> 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следует с легким нажимом непосредственно на место кровотечения.</w:t>
      </w:r>
    </w:p>
    <w:p w14:paraId="67B0A108" w14:textId="77777777" w:rsidR="00DF2966" w:rsidRPr="00DF2966" w:rsidRDefault="00DF2966" w:rsidP="00DF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66">
        <w:rPr>
          <w:rFonts w:ascii="Times New Roman" w:hAnsi="Times New Roman" w:cs="Times New Roman"/>
          <w:sz w:val="28"/>
          <w:szCs w:val="28"/>
        </w:rPr>
        <w:t xml:space="preserve">При нанесении в сухом виде </w:t>
      </w:r>
      <w:r w:rsidR="00D23D6E">
        <w:rPr>
          <w:rFonts w:ascii="Times New Roman" w:hAnsi="Times New Roman" w:cs="Times New Roman"/>
          <w:sz w:val="28"/>
          <w:szCs w:val="28"/>
        </w:rPr>
        <w:t xml:space="preserve">губка </w:t>
      </w:r>
      <w:r w:rsidR="00D23D6E" w:rsidRPr="00D23D6E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наносится вручную на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кровотечения и удерживается на месте с умеренным давлением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наступления гемостаза.</w:t>
      </w:r>
    </w:p>
    <w:p w14:paraId="7E1E9C7A" w14:textId="77777777" w:rsidR="00DF2966" w:rsidRPr="00DF2966" w:rsidRDefault="00DF2966" w:rsidP="00DF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66">
        <w:rPr>
          <w:rFonts w:ascii="Times New Roman" w:hAnsi="Times New Roman" w:cs="Times New Roman"/>
          <w:sz w:val="28"/>
          <w:szCs w:val="28"/>
        </w:rPr>
        <w:t>При использовании со стерильным физиологическим раствором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D6E">
        <w:rPr>
          <w:rFonts w:ascii="Times New Roman" w:hAnsi="Times New Roman" w:cs="Times New Roman"/>
          <w:sz w:val="28"/>
          <w:szCs w:val="28"/>
        </w:rPr>
        <w:t xml:space="preserve">губку </w:t>
      </w:r>
      <w:r w:rsidR="00D23D6E" w:rsidRPr="00D23D6E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сначала следует погрузить в раствор и вынуть из раствора, а</w:t>
      </w:r>
      <w:r w:rsidR="00D23D6E"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 xml:space="preserve">затем зажать между пальцами в перчатках, чтобы </w:t>
      </w:r>
      <w:r w:rsidR="00BA0171">
        <w:rPr>
          <w:rFonts w:ascii="Times New Roman" w:hAnsi="Times New Roman" w:cs="Times New Roman"/>
          <w:sz w:val="28"/>
          <w:szCs w:val="28"/>
        </w:rPr>
        <w:t>удалить</w:t>
      </w:r>
      <w:r w:rsidR="00B02986"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пузырьки воздуха.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>губку</w:t>
      </w:r>
      <w:r w:rsidRPr="00DF2966">
        <w:rPr>
          <w:rFonts w:ascii="Times New Roman" w:hAnsi="Times New Roman" w:cs="Times New Roman"/>
          <w:sz w:val="28"/>
          <w:szCs w:val="28"/>
        </w:rPr>
        <w:t xml:space="preserve"> можно повторно поместить в солевой раствор, пока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966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понадобится. Губка</w:t>
      </w:r>
      <w:r w:rsidR="00B02986" w:rsidRPr="00B02986">
        <w:rPr>
          <w:rFonts w:ascii="Times New Roman" w:hAnsi="Times New Roman" w:cs="Times New Roman"/>
          <w:sz w:val="28"/>
          <w:szCs w:val="28"/>
        </w:rPr>
        <w:t xml:space="preserve"> 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немедленно восстанавливает свой</w:t>
      </w:r>
      <w:r w:rsidR="00B02986"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первоначальный размер с небольшим расширением в толщине и форме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растворе. Если этого не происходит, то ее необходимо извлечь и энергично</w:t>
      </w:r>
      <w:r w:rsidR="00B02986"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выжать, пока не выйдет весь воздух и она не расширится до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первоначального размера с небольшим увеличением по толщине и форме</w:t>
      </w:r>
      <w:r w:rsidR="00B02986"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при возвращении в стерильный физиологический раствор.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 xml:space="preserve">использовании в </w:t>
      </w:r>
      <w:r w:rsidR="00562D5F">
        <w:rPr>
          <w:rFonts w:ascii="Times New Roman" w:hAnsi="Times New Roman" w:cs="Times New Roman"/>
          <w:sz w:val="28"/>
          <w:szCs w:val="28"/>
        </w:rPr>
        <w:t xml:space="preserve">смоченном </w:t>
      </w:r>
      <w:r w:rsidRPr="00DF2966">
        <w:rPr>
          <w:rFonts w:ascii="Times New Roman" w:hAnsi="Times New Roman" w:cs="Times New Roman"/>
          <w:sz w:val="28"/>
          <w:szCs w:val="28"/>
        </w:rPr>
        <w:t xml:space="preserve">состоянии </w:t>
      </w:r>
      <w:r w:rsidR="00B02986">
        <w:rPr>
          <w:rFonts w:ascii="Times New Roman" w:hAnsi="Times New Roman" w:cs="Times New Roman"/>
          <w:sz w:val="28"/>
          <w:szCs w:val="28"/>
        </w:rPr>
        <w:t xml:space="preserve">губку </w:t>
      </w:r>
      <w:r w:rsidR="00B02986" w:rsidRPr="00B02986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можно промакнуть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марлевым тампоном до сухого состояния перед наложением на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кровотечения. Она должна удерживаться на месте с умеренным давлением</w:t>
      </w:r>
      <w:r w:rsidR="00562D5F"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с помощью тампона из хлопка или небольшого марлевого шарика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наступления гемостаза. Для облегчения удаления шарика или марлевого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тампона их смачивают несколькими каплями стерильного физиологического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 xml:space="preserve">раствора чтобы предотвратить поднятия вверх губки </w:t>
      </w:r>
      <w:r w:rsidR="00B02986" w:rsidRPr="00B02986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>, которая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тому времени должна сформировать плотный сгусток. Нет необходимости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применении дополнительного всасывающего усилия на ватный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 xml:space="preserve">марлевый тампон для </w:t>
      </w:r>
      <w:proofErr w:type="gramStart"/>
      <w:r w:rsidRPr="00DF2966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DF2966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B02986">
        <w:rPr>
          <w:rFonts w:ascii="Times New Roman" w:hAnsi="Times New Roman" w:cs="Times New Roman"/>
          <w:sz w:val="28"/>
          <w:szCs w:val="28"/>
        </w:rPr>
        <w:t xml:space="preserve">губка </w:t>
      </w:r>
      <w:r w:rsidR="00B02986" w:rsidRPr="00B02986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впитала кровь, так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986">
        <w:rPr>
          <w:rFonts w:ascii="Times New Roman" w:hAnsi="Times New Roman" w:cs="Times New Roman"/>
          <w:sz w:val="28"/>
          <w:szCs w:val="28"/>
        </w:rPr>
        <w:t xml:space="preserve">губка </w:t>
      </w:r>
      <w:r w:rsidR="00B02986" w:rsidRPr="00B02986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способна впитать достаточное количество крови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капиллярного эффекта.</w:t>
      </w:r>
    </w:p>
    <w:p w14:paraId="7765E130" w14:textId="77777777" w:rsidR="00DF2966" w:rsidRPr="00023341" w:rsidRDefault="00DF2966" w:rsidP="00DF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66">
        <w:rPr>
          <w:rFonts w:ascii="Times New Roman" w:hAnsi="Times New Roman" w:cs="Times New Roman"/>
          <w:sz w:val="28"/>
          <w:szCs w:val="28"/>
        </w:rPr>
        <w:t xml:space="preserve">Как правило, после первого применения </w:t>
      </w:r>
      <w:r w:rsidR="00B02986">
        <w:rPr>
          <w:rFonts w:ascii="Times New Roman" w:hAnsi="Times New Roman" w:cs="Times New Roman"/>
          <w:sz w:val="28"/>
          <w:szCs w:val="28"/>
        </w:rPr>
        <w:t xml:space="preserve">губки </w:t>
      </w:r>
      <w:r w:rsidR="00B02986" w:rsidRPr="00B02986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удается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контролировать кровотечение, в противном случае может потребоваться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дополнительное применение губки. Для дополнительного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необходимо использовать новые кусочки губки, подготовленной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вышеописанным методом. Используйте минимальное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986">
        <w:rPr>
          <w:rFonts w:ascii="Times New Roman" w:hAnsi="Times New Roman" w:cs="Times New Roman"/>
          <w:sz w:val="28"/>
          <w:szCs w:val="28"/>
        </w:rPr>
        <w:t xml:space="preserve">губки </w:t>
      </w:r>
      <w:r w:rsidR="00B02986" w:rsidRPr="00B02986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, необходимое для обеспечения гемостаза. </w:t>
      </w:r>
      <w:r w:rsidR="00F967E3" w:rsidRPr="00F967E3">
        <w:rPr>
          <w:rFonts w:ascii="Times New Roman" w:hAnsi="Times New Roman" w:cs="Times New Roman"/>
          <w:sz w:val="28"/>
          <w:szCs w:val="28"/>
        </w:rPr>
        <w:t>Сразу по достижению гемостаза излишки желатиновой губки должны быть тщательно удалены из-за возможности ее перемещения или сжатия других близлежащих анатомических структур.</w:t>
      </w:r>
    </w:p>
    <w:p w14:paraId="1A7CEBCC" w14:textId="77777777" w:rsidR="00DF2966" w:rsidRPr="00DF2966" w:rsidRDefault="00B02986" w:rsidP="00DF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Губку </w:t>
      </w:r>
      <w:r w:rsidRPr="00B02986">
        <w:rPr>
          <w:rFonts w:ascii="Times New Roman" w:hAnsi="Times New Roman" w:cs="Times New Roman"/>
          <w:sz w:val="28"/>
          <w:szCs w:val="28"/>
        </w:rPr>
        <w:t>Surgispon</w:t>
      </w:r>
      <w:r w:rsidR="00DF2966" w:rsidRPr="00DF2966">
        <w:rPr>
          <w:rFonts w:ascii="Times New Roman" w:hAnsi="Times New Roman" w:cs="Times New Roman"/>
          <w:sz w:val="28"/>
          <w:szCs w:val="28"/>
        </w:rPr>
        <w:t xml:space="preserve"> необходимо удалить после использования и остановки</w:t>
      </w:r>
      <w:r w:rsidR="00A346BE">
        <w:rPr>
          <w:rFonts w:ascii="Times New Roman" w:hAnsi="Times New Roman" w:cs="Times New Roman"/>
          <w:sz w:val="28"/>
          <w:szCs w:val="28"/>
        </w:rPr>
        <w:t xml:space="preserve"> </w:t>
      </w:r>
      <w:r w:rsidR="00DF2966" w:rsidRPr="00DF2966">
        <w:rPr>
          <w:rFonts w:ascii="Times New Roman" w:hAnsi="Times New Roman" w:cs="Times New Roman"/>
          <w:sz w:val="28"/>
          <w:szCs w:val="28"/>
        </w:rPr>
        <w:t>кровотечения в прикорневой полости, после проведения процедур</w:t>
      </w:r>
      <w:r w:rsidR="00A346BE">
        <w:rPr>
          <w:rFonts w:ascii="Times New Roman" w:hAnsi="Times New Roman" w:cs="Times New Roman"/>
          <w:sz w:val="28"/>
          <w:szCs w:val="28"/>
        </w:rPr>
        <w:t xml:space="preserve"> </w:t>
      </w:r>
      <w:r w:rsidR="00DF2966" w:rsidRPr="00DF2966">
        <w:rPr>
          <w:rFonts w:ascii="Times New Roman" w:hAnsi="Times New Roman" w:cs="Times New Roman"/>
          <w:sz w:val="28"/>
          <w:szCs w:val="28"/>
        </w:rPr>
        <w:t>ламинэктомии, вокруг или в непосредственной близости от отверстий в</w:t>
      </w:r>
      <w:r w:rsidR="00A346BE">
        <w:rPr>
          <w:rFonts w:ascii="Times New Roman" w:hAnsi="Times New Roman" w:cs="Times New Roman"/>
          <w:sz w:val="28"/>
          <w:szCs w:val="28"/>
        </w:rPr>
        <w:t xml:space="preserve"> </w:t>
      </w:r>
      <w:r w:rsidR="00DF2966" w:rsidRPr="00DF2966">
        <w:rPr>
          <w:rFonts w:ascii="Times New Roman" w:hAnsi="Times New Roman" w:cs="Times New Roman"/>
          <w:sz w:val="28"/>
          <w:szCs w:val="28"/>
        </w:rPr>
        <w:t>кости, участки костного ограничения, спинного мозга и/или зрительного</w:t>
      </w:r>
      <w:r w:rsidR="00A346BE">
        <w:rPr>
          <w:rFonts w:ascii="Times New Roman" w:hAnsi="Times New Roman" w:cs="Times New Roman"/>
          <w:sz w:val="28"/>
          <w:szCs w:val="28"/>
        </w:rPr>
        <w:t xml:space="preserve"> </w:t>
      </w:r>
      <w:r w:rsidR="00DF2966" w:rsidRPr="00DF2966">
        <w:rPr>
          <w:rFonts w:ascii="Times New Roman" w:hAnsi="Times New Roman" w:cs="Times New Roman"/>
          <w:sz w:val="28"/>
          <w:szCs w:val="28"/>
        </w:rPr>
        <w:t>нерва и хиазмы или закрытых тканевых пространств с присутствием кости</w:t>
      </w:r>
      <w:r w:rsidR="004C1391">
        <w:rPr>
          <w:rFonts w:ascii="Times New Roman" w:hAnsi="Times New Roman" w:cs="Times New Roman"/>
          <w:sz w:val="28"/>
          <w:szCs w:val="28"/>
        </w:rPr>
        <w:t xml:space="preserve">, иначе это </w:t>
      </w:r>
      <w:r w:rsidR="00DF2966" w:rsidRPr="00DF2966">
        <w:rPr>
          <w:rFonts w:ascii="Times New Roman" w:hAnsi="Times New Roman" w:cs="Times New Roman"/>
          <w:sz w:val="28"/>
          <w:szCs w:val="28"/>
        </w:rPr>
        <w:t>может привести к непредвиденному давлению на соседние структуры</w:t>
      </w:r>
      <w:r w:rsidR="004C1391">
        <w:rPr>
          <w:rFonts w:ascii="Times New Roman" w:hAnsi="Times New Roman" w:cs="Times New Roman"/>
          <w:sz w:val="28"/>
          <w:szCs w:val="28"/>
        </w:rPr>
        <w:t xml:space="preserve"> </w:t>
      </w:r>
      <w:r w:rsidR="00A346BE">
        <w:rPr>
          <w:rFonts w:ascii="Times New Roman" w:hAnsi="Times New Roman" w:cs="Times New Roman"/>
          <w:sz w:val="28"/>
          <w:szCs w:val="28"/>
        </w:rPr>
        <w:t>и повлечь болезненные</w:t>
      </w:r>
      <w:r w:rsidR="00DF2966" w:rsidRPr="00DF2966">
        <w:rPr>
          <w:rFonts w:ascii="Times New Roman" w:hAnsi="Times New Roman" w:cs="Times New Roman"/>
          <w:sz w:val="28"/>
          <w:szCs w:val="28"/>
        </w:rPr>
        <w:t xml:space="preserve"> ощущения </w:t>
      </w:r>
      <w:r w:rsidR="00A346BE">
        <w:rPr>
          <w:rFonts w:ascii="Times New Roman" w:hAnsi="Times New Roman" w:cs="Times New Roman"/>
          <w:sz w:val="28"/>
          <w:szCs w:val="28"/>
        </w:rPr>
        <w:t>у</w:t>
      </w:r>
      <w:r w:rsidR="00DF2966" w:rsidRPr="00DF2966">
        <w:rPr>
          <w:rFonts w:ascii="Times New Roman" w:hAnsi="Times New Roman" w:cs="Times New Roman"/>
          <w:sz w:val="28"/>
          <w:szCs w:val="28"/>
        </w:rPr>
        <w:t xml:space="preserve"> пациента или привести</w:t>
      </w:r>
      <w:r w:rsidR="00A346BE">
        <w:rPr>
          <w:rFonts w:ascii="Times New Roman" w:hAnsi="Times New Roman" w:cs="Times New Roman"/>
          <w:sz w:val="28"/>
          <w:szCs w:val="28"/>
        </w:rPr>
        <w:t xml:space="preserve"> </w:t>
      </w:r>
      <w:r w:rsidR="00DF2966" w:rsidRPr="00DF2966">
        <w:rPr>
          <w:rFonts w:ascii="Times New Roman" w:hAnsi="Times New Roman" w:cs="Times New Roman"/>
          <w:sz w:val="28"/>
          <w:szCs w:val="28"/>
        </w:rPr>
        <w:t>к повреждению нерва.</w:t>
      </w:r>
    </w:p>
    <w:p w14:paraId="456EA03D" w14:textId="77777777" w:rsidR="00DF2966" w:rsidRPr="00DF2966" w:rsidRDefault="00DF2966" w:rsidP="00DF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66">
        <w:rPr>
          <w:rFonts w:ascii="Times New Roman" w:hAnsi="Times New Roman" w:cs="Times New Roman"/>
          <w:sz w:val="28"/>
          <w:szCs w:val="28"/>
        </w:rPr>
        <w:lastRenderedPageBreak/>
        <w:t xml:space="preserve">Так как </w:t>
      </w:r>
      <w:r w:rsidR="00B02986">
        <w:rPr>
          <w:rFonts w:ascii="Times New Roman" w:hAnsi="Times New Roman" w:cs="Times New Roman"/>
          <w:sz w:val="28"/>
          <w:szCs w:val="28"/>
        </w:rPr>
        <w:t xml:space="preserve">губка </w:t>
      </w:r>
      <w:r w:rsidR="00B02986" w:rsidRPr="00B02986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вызывает чуть более выраженную клеточную реакцию,</w:t>
      </w:r>
      <w:r w:rsidR="00A346BE"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 xml:space="preserve">чем кровяной сгусток, </w:t>
      </w:r>
      <w:r w:rsidR="004C1391">
        <w:rPr>
          <w:rFonts w:ascii="Times New Roman" w:hAnsi="Times New Roman" w:cs="Times New Roman"/>
          <w:sz w:val="28"/>
          <w:szCs w:val="28"/>
        </w:rPr>
        <w:t>с помощью нее</w:t>
      </w:r>
      <w:r w:rsidRPr="00DF2966">
        <w:rPr>
          <w:rFonts w:ascii="Times New Roman" w:hAnsi="Times New Roman" w:cs="Times New Roman"/>
          <w:sz w:val="28"/>
          <w:szCs w:val="28"/>
        </w:rPr>
        <w:t xml:space="preserve"> можно закрывать рану. </w:t>
      </w:r>
      <w:r w:rsidR="00B02986">
        <w:rPr>
          <w:rFonts w:ascii="Times New Roman" w:hAnsi="Times New Roman" w:cs="Times New Roman"/>
          <w:sz w:val="28"/>
          <w:szCs w:val="28"/>
        </w:rPr>
        <w:t xml:space="preserve">Губку </w:t>
      </w:r>
      <w:r w:rsidR="00B02986" w:rsidRPr="00B02986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A346BE"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оставлять на месте при нанесении на поверхности слизистых оболочек до</w:t>
      </w:r>
      <w:r w:rsidR="00A346BE">
        <w:rPr>
          <w:rFonts w:ascii="Times New Roman" w:hAnsi="Times New Roman" w:cs="Times New Roman"/>
          <w:sz w:val="28"/>
          <w:szCs w:val="28"/>
        </w:rPr>
        <w:t xml:space="preserve"> </w:t>
      </w:r>
      <w:r w:rsidRPr="00DF2966">
        <w:rPr>
          <w:rFonts w:ascii="Times New Roman" w:hAnsi="Times New Roman" w:cs="Times New Roman"/>
          <w:sz w:val="28"/>
          <w:szCs w:val="28"/>
        </w:rPr>
        <w:t>момента разжижения.</w:t>
      </w:r>
    </w:p>
    <w:p w14:paraId="400627AA" w14:textId="77777777" w:rsidR="00DF2966" w:rsidRPr="00DF2966" w:rsidRDefault="00B02986" w:rsidP="00DF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Губка </w:t>
      </w:r>
      <w:r w:rsidRPr="00B02986">
        <w:rPr>
          <w:rFonts w:ascii="Times New Roman" w:hAnsi="Times New Roman" w:cs="Times New Roman"/>
          <w:sz w:val="28"/>
          <w:szCs w:val="28"/>
        </w:rPr>
        <w:t>Surgispon</w:t>
      </w:r>
      <w:r w:rsidR="00DF2966" w:rsidRPr="00DF2966">
        <w:rPr>
          <w:rFonts w:ascii="Times New Roman" w:hAnsi="Times New Roman" w:cs="Times New Roman"/>
          <w:sz w:val="28"/>
          <w:szCs w:val="28"/>
        </w:rPr>
        <w:t xml:space="preserve"> не предназначена </w:t>
      </w:r>
      <w:r w:rsidR="00023341">
        <w:rPr>
          <w:rFonts w:ascii="Times New Roman" w:hAnsi="Times New Roman" w:cs="Times New Roman"/>
          <w:sz w:val="28"/>
          <w:szCs w:val="28"/>
        </w:rPr>
        <w:t xml:space="preserve">для использования </w:t>
      </w:r>
      <w:r w:rsidR="00DF2966" w:rsidRPr="00DF2966">
        <w:rPr>
          <w:rFonts w:ascii="Times New Roman" w:hAnsi="Times New Roman" w:cs="Times New Roman"/>
          <w:sz w:val="28"/>
          <w:szCs w:val="28"/>
        </w:rPr>
        <w:t>в качестве замены тщательной</w:t>
      </w:r>
      <w:r w:rsidR="00A346BE">
        <w:rPr>
          <w:rFonts w:ascii="Times New Roman" w:hAnsi="Times New Roman" w:cs="Times New Roman"/>
          <w:sz w:val="28"/>
          <w:szCs w:val="28"/>
        </w:rPr>
        <w:t xml:space="preserve"> </w:t>
      </w:r>
      <w:r w:rsidR="00DF2966" w:rsidRPr="00DF2966">
        <w:rPr>
          <w:rFonts w:ascii="Times New Roman" w:hAnsi="Times New Roman" w:cs="Times New Roman"/>
          <w:sz w:val="28"/>
          <w:szCs w:val="28"/>
        </w:rPr>
        <w:t>хирургической техники и правильного применения лигатур или других</w:t>
      </w:r>
      <w:r w:rsidR="00A346BE">
        <w:rPr>
          <w:rFonts w:ascii="Times New Roman" w:hAnsi="Times New Roman" w:cs="Times New Roman"/>
          <w:sz w:val="28"/>
          <w:szCs w:val="28"/>
        </w:rPr>
        <w:t xml:space="preserve"> </w:t>
      </w:r>
      <w:r w:rsidR="00DF2966" w:rsidRPr="00DF2966">
        <w:rPr>
          <w:rFonts w:ascii="Times New Roman" w:hAnsi="Times New Roman" w:cs="Times New Roman"/>
          <w:sz w:val="28"/>
          <w:szCs w:val="28"/>
        </w:rPr>
        <w:t>стандартных процедур для достижения гемостаза.</w:t>
      </w:r>
    </w:p>
    <w:p w14:paraId="472C86FD" w14:textId="77777777" w:rsidR="00DF2966" w:rsidRPr="00023341" w:rsidRDefault="00B02986" w:rsidP="00DF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Губку </w:t>
      </w:r>
      <w:r w:rsidRPr="00B02986">
        <w:rPr>
          <w:rFonts w:ascii="Times New Roman" w:hAnsi="Times New Roman" w:cs="Times New Roman"/>
          <w:sz w:val="28"/>
          <w:szCs w:val="28"/>
        </w:rPr>
        <w:t>Surgispon</w:t>
      </w:r>
      <w:r w:rsidR="00F967E3" w:rsidRPr="00F967E3">
        <w:rPr>
          <w:rFonts w:ascii="Times New Roman" w:hAnsi="Times New Roman" w:cs="Times New Roman"/>
          <w:sz w:val="28"/>
          <w:szCs w:val="28"/>
        </w:rPr>
        <w:t xml:space="preserve"> следует использовать с осторожностью на загрязненных частях тела</w:t>
      </w:r>
      <w:r w:rsidR="00DF2966" w:rsidRPr="00023341">
        <w:rPr>
          <w:rFonts w:ascii="Times New Roman" w:hAnsi="Times New Roman" w:cs="Times New Roman"/>
          <w:sz w:val="28"/>
          <w:szCs w:val="28"/>
        </w:rPr>
        <w:t xml:space="preserve">. </w:t>
      </w:r>
      <w:r w:rsidR="00F967E3" w:rsidRPr="00F967E3">
        <w:rPr>
          <w:rFonts w:ascii="Times New Roman" w:hAnsi="Times New Roman" w:cs="Times New Roman"/>
          <w:sz w:val="28"/>
          <w:szCs w:val="28"/>
        </w:rPr>
        <w:t xml:space="preserve">При развитии признаков инфекции или абсцесса на месте применения губки </w:t>
      </w:r>
      <w:r w:rsidRPr="00B02986">
        <w:rPr>
          <w:rFonts w:ascii="Times New Roman" w:hAnsi="Times New Roman" w:cs="Times New Roman"/>
          <w:sz w:val="28"/>
          <w:szCs w:val="28"/>
        </w:rPr>
        <w:t>Surgispon</w:t>
      </w:r>
      <w:r w:rsidR="00F967E3" w:rsidRPr="00F967E3">
        <w:rPr>
          <w:rFonts w:ascii="Times New Roman" w:hAnsi="Times New Roman" w:cs="Times New Roman"/>
          <w:sz w:val="28"/>
          <w:szCs w:val="28"/>
        </w:rPr>
        <w:t xml:space="preserve"> может потребоваться повторная операция для удаления инфицированного материала и организации дренажа.</w:t>
      </w:r>
    </w:p>
    <w:p w14:paraId="124376C6" w14:textId="77777777" w:rsidR="006A54FE" w:rsidRPr="00386449" w:rsidRDefault="006A54FE" w:rsidP="006A54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449">
        <w:rPr>
          <w:rFonts w:ascii="Times New Roman" w:hAnsi="Times New Roman" w:cs="Times New Roman"/>
          <w:color w:val="000000"/>
          <w:sz w:val="28"/>
          <w:szCs w:val="28"/>
        </w:rPr>
        <w:t xml:space="preserve">При использовании </w:t>
      </w:r>
      <w:r w:rsidR="00B02986">
        <w:rPr>
          <w:rFonts w:ascii="Times New Roman" w:hAnsi="Times New Roman" w:cs="Times New Roman"/>
          <w:color w:val="000000"/>
          <w:sz w:val="28"/>
          <w:szCs w:val="28"/>
        </w:rPr>
        <w:t xml:space="preserve">губки </w:t>
      </w:r>
      <w:r w:rsidR="00B02986" w:rsidRPr="00B02986">
        <w:rPr>
          <w:rFonts w:ascii="Times New Roman" w:hAnsi="Times New Roman" w:cs="Times New Roman"/>
          <w:color w:val="000000"/>
          <w:sz w:val="28"/>
          <w:szCs w:val="28"/>
        </w:rPr>
        <w:t>Surgispon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 xml:space="preserve"> с эндопротезами суставов важно учитывать,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>что желатиновая губка может снизить прочность сцепления костного цемента.</w:t>
      </w:r>
    </w:p>
    <w:p w14:paraId="41303BC2" w14:textId="77777777" w:rsidR="006A54FE" w:rsidRPr="00386449" w:rsidRDefault="006A54FE" w:rsidP="006A54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449">
        <w:rPr>
          <w:rFonts w:ascii="Times New Roman" w:hAnsi="Times New Roman" w:cs="Times New Roman"/>
          <w:color w:val="000000"/>
          <w:sz w:val="28"/>
          <w:szCs w:val="28"/>
        </w:rPr>
        <w:t xml:space="preserve">При использовании </w:t>
      </w:r>
      <w:r w:rsidR="00B02986">
        <w:rPr>
          <w:rFonts w:ascii="Times New Roman" w:hAnsi="Times New Roman" w:cs="Times New Roman"/>
          <w:color w:val="000000"/>
          <w:sz w:val="28"/>
          <w:szCs w:val="28"/>
        </w:rPr>
        <w:t xml:space="preserve">губки </w:t>
      </w:r>
      <w:r w:rsidR="00B02986" w:rsidRPr="00B02986">
        <w:rPr>
          <w:rFonts w:ascii="Times New Roman" w:hAnsi="Times New Roman" w:cs="Times New Roman"/>
          <w:color w:val="000000"/>
          <w:sz w:val="28"/>
          <w:szCs w:val="28"/>
        </w:rPr>
        <w:t>Surgispon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 xml:space="preserve"> для остановки кровотечений внутри тела,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>особенно в полости черепа, лишняя губка должна быть удалена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>достижения гемостаза.</w:t>
      </w:r>
    </w:p>
    <w:p w14:paraId="7271534C" w14:textId="77777777" w:rsidR="006A54FE" w:rsidRDefault="006A54FE" w:rsidP="006A54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449">
        <w:rPr>
          <w:rFonts w:ascii="Times New Roman" w:hAnsi="Times New Roman" w:cs="Times New Roman"/>
          <w:color w:val="000000"/>
          <w:sz w:val="28"/>
          <w:szCs w:val="28"/>
        </w:rPr>
        <w:t>В очень редких случаях сообщается о формировании гранулемы после</w:t>
      </w:r>
      <w:r w:rsidR="00534A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>использования гемостатических средств на желатиновой основе. Кроме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 xml:space="preserve">прочего, это относится к внутрисосудистому применению. </w:t>
      </w:r>
      <w:r w:rsidR="00534A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="00534A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 xml:space="preserve">внутрисосудистом использовании </w:t>
      </w:r>
      <w:r w:rsidR="00B02986">
        <w:rPr>
          <w:rFonts w:ascii="Times New Roman" w:hAnsi="Times New Roman" w:cs="Times New Roman"/>
          <w:color w:val="000000"/>
          <w:sz w:val="28"/>
          <w:szCs w:val="28"/>
        </w:rPr>
        <w:t xml:space="preserve">губки </w:t>
      </w:r>
      <w:r w:rsidR="00B02986" w:rsidRPr="00B02986">
        <w:rPr>
          <w:rFonts w:ascii="Times New Roman" w:hAnsi="Times New Roman" w:cs="Times New Roman"/>
          <w:color w:val="000000"/>
          <w:sz w:val="28"/>
          <w:szCs w:val="28"/>
        </w:rPr>
        <w:t xml:space="preserve">Surgispon </w:t>
      </w:r>
      <w:r w:rsidR="00917A29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риск развития 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>эмболи</w:t>
      </w:r>
      <w:r w:rsidR="00B0298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 xml:space="preserve"> в местах,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 xml:space="preserve">отдаленных от места первоначального вмешательства. </w:t>
      </w:r>
      <w:r w:rsidR="00534A5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>подобных случаях необходим специальный уход</w:t>
      </w:r>
      <w:r w:rsidR="00534A5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386449">
        <w:rPr>
          <w:rFonts w:ascii="Times New Roman" w:hAnsi="Times New Roman" w:cs="Times New Roman"/>
          <w:color w:val="000000"/>
          <w:sz w:val="28"/>
          <w:szCs w:val="28"/>
        </w:rPr>
        <w:t xml:space="preserve"> тщательное наблюдение.</w:t>
      </w:r>
      <w:r w:rsidR="00B029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09571F1" w14:textId="77777777" w:rsidR="00DF2966" w:rsidRPr="00DF2966" w:rsidRDefault="00DF2966" w:rsidP="00DF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966">
        <w:rPr>
          <w:rFonts w:ascii="Times New Roman" w:hAnsi="Times New Roman" w:cs="Times New Roman"/>
          <w:sz w:val="28"/>
          <w:szCs w:val="28"/>
        </w:rPr>
        <w:t xml:space="preserve">Любые неиспользованные остатки </w:t>
      </w:r>
      <w:r w:rsidR="00B02986" w:rsidRPr="00B02986">
        <w:rPr>
          <w:rFonts w:ascii="Times New Roman" w:hAnsi="Times New Roman" w:cs="Times New Roman"/>
          <w:sz w:val="28"/>
          <w:szCs w:val="28"/>
        </w:rPr>
        <w:t>Surgispon</w:t>
      </w:r>
      <w:r w:rsidRPr="00DF2966">
        <w:rPr>
          <w:rFonts w:ascii="Times New Roman" w:hAnsi="Times New Roman" w:cs="Times New Roman"/>
          <w:sz w:val="28"/>
          <w:szCs w:val="28"/>
        </w:rPr>
        <w:t xml:space="preserve"> подлежат утилизации.</w:t>
      </w:r>
    </w:p>
    <w:p w14:paraId="73B27C3C" w14:textId="77777777" w:rsidR="00A346BE" w:rsidRDefault="00A346BE" w:rsidP="00DF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4FB04" w14:textId="77777777" w:rsidR="00DD63A8" w:rsidRPr="00FF6596" w:rsidRDefault="00DD63A8" w:rsidP="00DF296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596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EE20D7" w:rsidRPr="00FF65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ведения о производителе медицинского изделия </w:t>
      </w:r>
    </w:p>
    <w:p w14:paraId="708F0318" w14:textId="77777777" w:rsidR="0062772E" w:rsidRPr="00F47B66" w:rsidRDefault="0062772E" w:rsidP="009429C5">
      <w:pPr>
        <w:pStyle w:val="a7"/>
        <w:rPr>
          <w:rFonts w:ascii="Times New Roman" w:hAnsi="Times New Roman"/>
          <w:sz w:val="28"/>
          <w:szCs w:val="28"/>
        </w:rPr>
      </w:pPr>
      <w:bookmarkStart w:id="9" w:name="_Hlk151542282"/>
      <w:r w:rsidRPr="0062772E">
        <w:rPr>
          <w:rFonts w:ascii="Times New Roman" w:hAnsi="Times New Roman"/>
          <w:sz w:val="28"/>
          <w:szCs w:val="28"/>
          <w:lang w:val="en-US"/>
        </w:rPr>
        <w:t>Aegis</w:t>
      </w:r>
      <w:r w:rsidRPr="00F47B66">
        <w:rPr>
          <w:rFonts w:ascii="Times New Roman" w:hAnsi="Times New Roman"/>
          <w:sz w:val="28"/>
          <w:szCs w:val="28"/>
        </w:rPr>
        <w:t xml:space="preserve"> </w:t>
      </w:r>
      <w:r w:rsidRPr="0062772E">
        <w:rPr>
          <w:rFonts w:ascii="Times New Roman" w:hAnsi="Times New Roman"/>
          <w:sz w:val="28"/>
          <w:szCs w:val="28"/>
          <w:lang w:val="en-US"/>
        </w:rPr>
        <w:t>Lifesciences</w:t>
      </w:r>
      <w:r w:rsidRPr="00F47B66">
        <w:rPr>
          <w:rFonts w:ascii="Times New Roman" w:hAnsi="Times New Roman"/>
          <w:sz w:val="28"/>
          <w:szCs w:val="28"/>
        </w:rPr>
        <w:t xml:space="preserve"> </w:t>
      </w:r>
      <w:r w:rsidRPr="0062772E">
        <w:rPr>
          <w:rFonts w:ascii="Times New Roman" w:hAnsi="Times New Roman"/>
          <w:sz w:val="28"/>
          <w:szCs w:val="28"/>
          <w:lang w:val="en-US"/>
        </w:rPr>
        <w:t>Private</w:t>
      </w:r>
      <w:r w:rsidRPr="00F47B66">
        <w:rPr>
          <w:rFonts w:ascii="Times New Roman" w:hAnsi="Times New Roman"/>
          <w:sz w:val="28"/>
          <w:szCs w:val="28"/>
        </w:rPr>
        <w:t xml:space="preserve"> </w:t>
      </w:r>
      <w:r w:rsidRPr="0062772E">
        <w:rPr>
          <w:rFonts w:ascii="Times New Roman" w:hAnsi="Times New Roman"/>
          <w:sz w:val="28"/>
          <w:szCs w:val="28"/>
          <w:lang w:val="en-US"/>
        </w:rPr>
        <w:t>Limited</w:t>
      </w:r>
      <w:r w:rsidRPr="00F47B66">
        <w:rPr>
          <w:rFonts w:ascii="Times New Roman" w:hAnsi="Times New Roman"/>
          <w:sz w:val="28"/>
          <w:szCs w:val="28"/>
        </w:rPr>
        <w:t>,</w:t>
      </w:r>
    </w:p>
    <w:bookmarkEnd w:id="9"/>
    <w:p w14:paraId="18FB8C9D" w14:textId="2F35EA03" w:rsidR="00DD63A8" w:rsidRPr="0062772E" w:rsidRDefault="00DD63A8" w:rsidP="009429C5">
      <w:pPr>
        <w:pStyle w:val="a7"/>
        <w:rPr>
          <w:rFonts w:ascii="Times New Roman" w:hAnsi="Times New Roman"/>
          <w:sz w:val="28"/>
          <w:szCs w:val="28"/>
          <w:lang w:val="en-US"/>
        </w:rPr>
      </w:pPr>
      <w:r w:rsidRPr="00FF6596">
        <w:rPr>
          <w:rFonts w:ascii="Times New Roman" w:hAnsi="Times New Roman"/>
          <w:sz w:val="28"/>
          <w:szCs w:val="28"/>
          <w:lang w:val="en-US"/>
        </w:rPr>
        <w:t>215/216, Mahagujarat</w:t>
      </w:r>
      <w:r w:rsidR="00403A07" w:rsidRPr="00FF6596">
        <w:rPr>
          <w:rFonts w:ascii="Times New Roman" w:hAnsi="Times New Roman"/>
          <w:sz w:val="28"/>
          <w:szCs w:val="28"/>
          <w:lang w:val="en-US"/>
        </w:rPr>
        <w:t xml:space="preserve"> Industrial Estate, </w:t>
      </w:r>
      <w:r w:rsidRPr="00FF6596">
        <w:rPr>
          <w:rFonts w:ascii="Times New Roman" w:hAnsi="Times New Roman"/>
          <w:sz w:val="28"/>
          <w:szCs w:val="28"/>
          <w:lang w:val="en-US"/>
        </w:rPr>
        <w:t xml:space="preserve">Gam: Moraiya, Post: Changodar, Tal.:  Sanand, Dist.: Ahmedabad </w:t>
      </w:r>
      <w:r w:rsidR="0062772E" w:rsidRPr="00FF6596">
        <w:rPr>
          <w:rFonts w:ascii="Times New Roman" w:hAnsi="Times New Roman"/>
          <w:sz w:val="28"/>
          <w:szCs w:val="28"/>
          <w:lang w:val="en-US"/>
        </w:rPr>
        <w:t>382213, Gujarat</w:t>
      </w:r>
      <w:r w:rsidRPr="00FF6596">
        <w:rPr>
          <w:rFonts w:ascii="Times New Roman" w:hAnsi="Times New Roman"/>
          <w:sz w:val="28"/>
          <w:szCs w:val="28"/>
          <w:lang w:val="en-US"/>
        </w:rPr>
        <w:t xml:space="preserve"> Индия</w:t>
      </w:r>
      <w:r w:rsidR="0062772E" w:rsidRPr="0062772E">
        <w:rPr>
          <w:rFonts w:ascii="Times New Roman" w:hAnsi="Times New Roman"/>
          <w:sz w:val="28"/>
          <w:szCs w:val="28"/>
          <w:lang w:val="en-US"/>
        </w:rPr>
        <w:t>.</w:t>
      </w:r>
    </w:p>
    <w:p w14:paraId="054E2EF1" w14:textId="77777777" w:rsidR="00AB7C41" w:rsidRPr="00FF6596" w:rsidRDefault="00AB7C41" w:rsidP="009429C5">
      <w:pPr>
        <w:pStyle w:val="a7"/>
        <w:rPr>
          <w:rFonts w:ascii="Times New Roman" w:hAnsi="Times New Roman"/>
          <w:sz w:val="28"/>
          <w:szCs w:val="28"/>
          <w:lang w:val="en-US"/>
        </w:rPr>
      </w:pPr>
    </w:p>
    <w:p w14:paraId="25D07389" w14:textId="77777777" w:rsidR="0062772E" w:rsidRDefault="0062772E" w:rsidP="0062772E">
      <w:pPr>
        <w:pStyle w:val="a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2772E">
        <w:rPr>
          <w:rFonts w:ascii="Times New Roman" w:hAnsi="Times New Roman"/>
          <w:b/>
          <w:sz w:val="28"/>
          <w:szCs w:val="28"/>
          <w:lang w:val="kk-KZ"/>
        </w:rPr>
        <w:t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</w:t>
      </w:r>
    </w:p>
    <w:p w14:paraId="57712642" w14:textId="65FB704F" w:rsidR="00B80053" w:rsidRPr="0062772E" w:rsidRDefault="00B80053" w:rsidP="00B80053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80053">
        <w:rPr>
          <w:rFonts w:ascii="Times New Roman" w:hAnsi="Times New Roman"/>
          <w:sz w:val="28"/>
          <w:szCs w:val="28"/>
          <w:lang w:val="kk-KZ"/>
        </w:rPr>
        <w:t>ТОО «Rogers Pharma»</w:t>
      </w:r>
      <w:r w:rsidR="0062772E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B80053">
        <w:rPr>
          <w:rFonts w:ascii="Times New Roman" w:hAnsi="Times New Roman"/>
          <w:sz w:val="28"/>
          <w:szCs w:val="28"/>
          <w:lang w:val="kk-KZ"/>
        </w:rPr>
        <w:t>г. Алматы, мкн. Мирас, 157/819. Тел. +7 (727) 311</w:t>
      </w:r>
      <w:r w:rsidRPr="00B80053">
        <w:rPr>
          <w:rFonts w:ascii="Times New Roman" w:hAnsi="Times New Roman"/>
          <w:sz w:val="28"/>
          <w:szCs w:val="28"/>
        </w:rPr>
        <w:t>-</w:t>
      </w:r>
      <w:r w:rsidRPr="00B80053">
        <w:rPr>
          <w:rFonts w:ascii="Times New Roman" w:hAnsi="Times New Roman"/>
          <w:sz w:val="28"/>
          <w:szCs w:val="28"/>
          <w:lang w:val="kk-KZ"/>
        </w:rPr>
        <w:t>81</w:t>
      </w:r>
      <w:r w:rsidRPr="00B80053">
        <w:rPr>
          <w:rFonts w:ascii="Times New Roman" w:hAnsi="Times New Roman"/>
          <w:sz w:val="28"/>
          <w:szCs w:val="28"/>
        </w:rPr>
        <w:t>-</w:t>
      </w:r>
      <w:r w:rsidRPr="00B80053">
        <w:rPr>
          <w:rFonts w:ascii="Times New Roman" w:hAnsi="Times New Roman"/>
          <w:sz w:val="28"/>
          <w:szCs w:val="28"/>
          <w:lang w:val="kk-KZ"/>
        </w:rPr>
        <w:t xml:space="preserve">96/97,                 </w:t>
      </w:r>
    </w:p>
    <w:p w14:paraId="2AD5A717" w14:textId="77777777" w:rsidR="00B80053" w:rsidRPr="00F47B66" w:rsidRDefault="00B80053" w:rsidP="00B80053">
      <w:pPr>
        <w:pStyle w:val="a7"/>
        <w:rPr>
          <w:rFonts w:ascii="Times New Roman" w:hAnsi="Times New Roman"/>
          <w:sz w:val="28"/>
          <w:szCs w:val="28"/>
        </w:rPr>
      </w:pPr>
      <w:r w:rsidRPr="00B80053">
        <w:rPr>
          <w:rFonts w:ascii="Times New Roman" w:hAnsi="Times New Roman"/>
          <w:sz w:val="28"/>
          <w:szCs w:val="28"/>
          <w:lang w:val="kk-KZ"/>
        </w:rPr>
        <w:t>e-</w:t>
      </w:r>
      <w:r w:rsidRPr="0062772E">
        <w:rPr>
          <w:rFonts w:ascii="Times New Roman" w:hAnsi="Times New Roman"/>
          <w:sz w:val="28"/>
          <w:szCs w:val="28"/>
          <w:lang w:val="kk-KZ"/>
        </w:rPr>
        <w:t xml:space="preserve">mail: </w:t>
      </w:r>
      <w:hyperlink r:id="rId8" w:history="1">
        <w:r w:rsidRPr="0062772E">
          <w:rPr>
            <w:rStyle w:val="a6"/>
            <w:rFonts w:ascii="Times New Roman" w:hAnsi="Times New Roman"/>
            <w:sz w:val="28"/>
            <w:szCs w:val="28"/>
            <w:lang w:val="en-US"/>
          </w:rPr>
          <w:t>office</w:t>
        </w:r>
        <w:r w:rsidRPr="00F47B66">
          <w:rPr>
            <w:rStyle w:val="a6"/>
            <w:rFonts w:ascii="Times New Roman" w:hAnsi="Times New Roman"/>
            <w:sz w:val="28"/>
            <w:szCs w:val="28"/>
          </w:rPr>
          <w:t>.</w:t>
        </w:r>
        <w:r w:rsidRPr="0062772E">
          <w:rPr>
            <w:rStyle w:val="a6"/>
            <w:rFonts w:ascii="Times New Roman" w:hAnsi="Times New Roman"/>
            <w:sz w:val="28"/>
            <w:szCs w:val="28"/>
            <w:lang w:val="en-US"/>
          </w:rPr>
          <w:t>secretary</w:t>
        </w:r>
        <w:r w:rsidRPr="0062772E">
          <w:rPr>
            <w:rStyle w:val="a6"/>
            <w:rFonts w:ascii="Times New Roman" w:hAnsi="Times New Roman"/>
            <w:sz w:val="28"/>
            <w:szCs w:val="28"/>
            <w:lang w:val="kk-KZ"/>
          </w:rPr>
          <w:t>@</w:t>
        </w:r>
        <w:r w:rsidRPr="0062772E">
          <w:rPr>
            <w:rStyle w:val="a6"/>
            <w:rFonts w:ascii="Times New Roman" w:hAnsi="Times New Roman"/>
            <w:sz w:val="28"/>
            <w:szCs w:val="28"/>
            <w:lang w:val="en-US"/>
          </w:rPr>
          <w:t>rogersgroup</w:t>
        </w:r>
        <w:r w:rsidRPr="00F47B66">
          <w:rPr>
            <w:rStyle w:val="a6"/>
            <w:rFonts w:ascii="Times New Roman" w:hAnsi="Times New Roman"/>
            <w:sz w:val="28"/>
            <w:szCs w:val="28"/>
          </w:rPr>
          <w:t>.</w:t>
        </w:r>
        <w:r w:rsidRPr="0062772E">
          <w:rPr>
            <w:rStyle w:val="a6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0D5DB808" w14:textId="77777777" w:rsidR="00B80053" w:rsidRPr="00F47B66" w:rsidRDefault="00B80053" w:rsidP="00B80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269BA" w14:textId="77777777" w:rsidR="0062772E" w:rsidRPr="0062772E" w:rsidRDefault="0062772E" w:rsidP="0062772E">
      <w:pPr>
        <w:pStyle w:val="a7"/>
        <w:jc w:val="both"/>
        <w:rPr>
          <w:rFonts w:ascii="Times New Roman" w:eastAsiaTheme="minorEastAsia" w:hAnsi="Times New Roman"/>
          <w:b/>
          <w:color w:val="000000"/>
          <w:sz w:val="28"/>
          <w:szCs w:val="28"/>
        </w:rPr>
      </w:pPr>
      <w:r w:rsidRPr="0062772E">
        <w:rPr>
          <w:rFonts w:ascii="Times New Roman" w:eastAsiaTheme="minorEastAsia" w:hAnsi="Times New Roman"/>
          <w:b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779C9D0E" w14:textId="6F7510CD" w:rsidR="00B80053" w:rsidRPr="0062772E" w:rsidRDefault="00B80053" w:rsidP="00B80053">
      <w:pPr>
        <w:pStyle w:val="a7"/>
        <w:rPr>
          <w:rFonts w:ascii="Times New Roman" w:hAnsi="Times New Roman"/>
          <w:sz w:val="28"/>
          <w:szCs w:val="28"/>
        </w:rPr>
      </w:pPr>
      <w:r w:rsidRPr="0062772E">
        <w:rPr>
          <w:rFonts w:ascii="Times New Roman" w:hAnsi="Times New Roman"/>
          <w:sz w:val="28"/>
          <w:szCs w:val="28"/>
        </w:rPr>
        <w:t>ИП Канумуру И.Г.</w:t>
      </w:r>
    </w:p>
    <w:p w14:paraId="4E420F2E" w14:textId="77777777" w:rsidR="00B80053" w:rsidRPr="0062772E" w:rsidRDefault="00B80053" w:rsidP="00B80053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62772E">
        <w:rPr>
          <w:rFonts w:ascii="Times New Roman" w:hAnsi="Times New Roman"/>
          <w:sz w:val="28"/>
          <w:szCs w:val="28"/>
          <w:lang w:val="kk-KZ"/>
        </w:rPr>
        <w:t xml:space="preserve">г. Алматы, мкн. Мирас, 157/819. Тел. +7  (727) 311 81 96/97, +77479911904                </w:t>
      </w:r>
    </w:p>
    <w:p w14:paraId="574D4388" w14:textId="77777777" w:rsidR="007C7A1F" w:rsidRPr="0062772E" w:rsidRDefault="00B80053" w:rsidP="00B80053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kk-KZ"/>
        </w:rPr>
      </w:pPr>
      <w:r w:rsidRPr="0062772E">
        <w:rPr>
          <w:rFonts w:ascii="Times New Roman" w:hAnsi="Times New Roman" w:cs="Times New Roman"/>
          <w:sz w:val="28"/>
          <w:szCs w:val="28"/>
          <w:lang w:val="kk-KZ"/>
        </w:rPr>
        <w:t xml:space="preserve">e-mail: </w:t>
      </w:r>
      <w:hyperlink r:id="rId9" w:history="1">
        <w:r w:rsidRPr="0062772E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irina.volovnikova@gmail.com</w:t>
        </w:r>
      </w:hyperlink>
    </w:p>
    <w:p w14:paraId="4A24A0DB" w14:textId="77777777" w:rsidR="00B80053" w:rsidRPr="00FF6596" w:rsidRDefault="00B80053" w:rsidP="00B80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5A5EE3" w14:textId="77777777" w:rsidR="0062772E" w:rsidRPr="000E2C5C" w:rsidRDefault="0062772E" w:rsidP="0062772E">
      <w:pPr>
        <w:pStyle w:val="a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10" w:name="2175220338"/>
      <w:bookmarkEnd w:id="10"/>
      <w:r w:rsidRPr="000E2C5C">
        <w:rPr>
          <w:rFonts w:ascii="Times New Roman" w:hAnsi="Times New Roman"/>
          <w:b/>
          <w:bCs/>
          <w:sz w:val="28"/>
          <w:szCs w:val="28"/>
          <w:lang w:val="kk-KZ"/>
        </w:rPr>
        <w:t>Данные о выпуске или последнем пересмотре инструкции по медицинскому применению</w:t>
      </w:r>
    </w:p>
    <w:p w14:paraId="12A080DD" w14:textId="327C4FE4" w:rsidR="00F47B66" w:rsidRPr="00F47B66" w:rsidRDefault="00F47B66" w:rsidP="0062772E">
      <w:pPr>
        <w:pStyle w:val="a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06</w:t>
      </w:r>
      <w:r w:rsidR="0062772E" w:rsidRPr="000E2C5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12.2023</w:t>
      </w:r>
    </w:p>
    <w:p w14:paraId="4C4279E9" w14:textId="77777777" w:rsidR="0062772E" w:rsidRPr="0062772E" w:rsidRDefault="0062772E" w:rsidP="0062772E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8549415" w14:textId="77777777" w:rsidR="009429C5" w:rsidRPr="0062772E" w:rsidRDefault="009429C5" w:rsidP="009429C5">
      <w:pPr>
        <w:jc w:val="both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62772E">
        <w:rPr>
          <w:rFonts w:ascii="Times New Roman" w:hAnsi="Times New Roman" w:cs="Times New Roman"/>
          <w:b/>
          <w:color w:val="000000"/>
          <w:sz w:val="28"/>
          <w:szCs w:val="32"/>
        </w:rPr>
        <w:t>Символы, указанные на маркировке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32"/>
      </w:tblGrid>
      <w:tr w:rsidR="00B40A10" w:rsidRPr="0062772E" w14:paraId="7219F09F" w14:textId="77777777" w:rsidTr="00B40A10">
        <w:tc>
          <w:tcPr>
            <w:tcW w:w="1129" w:type="dxa"/>
            <w:shd w:val="clear" w:color="auto" w:fill="auto"/>
          </w:tcPr>
          <w:p w14:paraId="0FC1DE85" w14:textId="77777777" w:rsidR="00B40A10" w:rsidRPr="0062772E" w:rsidRDefault="00B40A10" w:rsidP="00B40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object w:dxaOrig="1740" w:dyaOrig="1650" w14:anchorId="6E6836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6.8pt" o:ole="">
                  <v:imagedata r:id="rId10" o:title=""/>
                </v:shape>
                <o:OLEObject Type="Embed" ProgID="PBrush" ShapeID="_x0000_i1025" DrawAspect="Content" ObjectID="_1799743712" r:id="rId11"/>
              </w:object>
            </w:r>
          </w:p>
        </w:tc>
        <w:tc>
          <w:tcPr>
            <w:tcW w:w="7932" w:type="dxa"/>
            <w:shd w:val="clear" w:color="auto" w:fill="auto"/>
          </w:tcPr>
          <w:p w14:paraId="1B825595" w14:textId="77777777" w:rsidR="00B40A10" w:rsidRPr="0062772E" w:rsidRDefault="00B40A10" w:rsidP="00B40A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одноразового использования</w:t>
            </w:r>
          </w:p>
        </w:tc>
      </w:tr>
      <w:tr w:rsidR="00B40A10" w:rsidRPr="0062772E" w14:paraId="2B114432" w14:textId="77777777" w:rsidTr="00B40A10">
        <w:tc>
          <w:tcPr>
            <w:tcW w:w="1129" w:type="dxa"/>
            <w:shd w:val="clear" w:color="auto" w:fill="auto"/>
          </w:tcPr>
          <w:p w14:paraId="6830E624" w14:textId="77777777" w:rsidR="00B40A10" w:rsidRPr="0062772E" w:rsidRDefault="00B40A10" w:rsidP="00B40A10">
            <w:pPr>
              <w:ind w:left="2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object w:dxaOrig="1545" w:dyaOrig="1905" w14:anchorId="2F060FB8">
                <v:shape id="_x0000_i1026" type="#_x0000_t75" style="width:21.6pt;height:25.8pt" o:ole="">
                  <v:imagedata r:id="rId12" o:title=""/>
                </v:shape>
                <o:OLEObject Type="Embed" ProgID="PBrush" ShapeID="_x0000_i1026" DrawAspect="Content" ObjectID="_1799743713" r:id="rId13"/>
              </w:object>
            </w:r>
          </w:p>
        </w:tc>
        <w:tc>
          <w:tcPr>
            <w:tcW w:w="7932" w:type="dxa"/>
            <w:shd w:val="clear" w:color="auto" w:fill="auto"/>
          </w:tcPr>
          <w:p w14:paraId="36F9DFF3" w14:textId="77777777" w:rsidR="00B40A10" w:rsidRPr="0062772E" w:rsidRDefault="00B40A10" w:rsidP="00B40A10">
            <w:pPr>
              <w:ind w:left="2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Хранить в сухом месте</w:t>
            </w:r>
          </w:p>
        </w:tc>
      </w:tr>
      <w:tr w:rsidR="00B40A10" w:rsidRPr="0062772E" w14:paraId="322CD748" w14:textId="77777777" w:rsidTr="00B40A10">
        <w:tc>
          <w:tcPr>
            <w:tcW w:w="1129" w:type="dxa"/>
            <w:shd w:val="clear" w:color="auto" w:fill="auto"/>
          </w:tcPr>
          <w:p w14:paraId="5072009D" w14:textId="77777777" w:rsidR="00B40A10" w:rsidRPr="0062772E" w:rsidRDefault="00B40A10" w:rsidP="00B40A10">
            <w:pPr>
              <w:ind w:left="2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object w:dxaOrig="1095" w:dyaOrig="840" w14:anchorId="1695D858">
                <v:shape id="_x0000_i1027" type="#_x0000_t75" style="width:19.2pt;height:13.2pt" o:ole="">
                  <v:imagedata r:id="rId14" o:title=""/>
                </v:shape>
                <o:OLEObject Type="Embed" ProgID="PBrush" ShapeID="_x0000_i1027" DrawAspect="Content" ObjectID="_1799743714" r:id="rId15"/>
              </w:object>
            </w:r>
          </w:p>
        </w:tc>
        <w:tc>
          <w:tcPr>
            <w:tcW w:w="7932" w:type="dxa"/>
            <w:shd w:val="clear" w:color="auto" w:fill="auto"/>
          </w:tcPr>
          <w:p w14:paraId="408E67B1" w14:textId="77777777" w:rsidR="00B40A10" w:rsidRPr="0062772E" w:rsidRDefault="00B40A10" w:rsidP="00B40A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Перед применением прочтите инструкцию</w:t>
            </w:r>
          </w:p>
        </w:tc>
      </w:tr>
      <w:tr w:rsidR="00B40A10" w:rsidRPr="0062772E" w14:paraId="04B8143B" w14:textId="77777777" w:rsidTr="00B40A10">
        <w:tc>
          <w:tcPr>
            <w:tcW w:w="1129" w:type="dxa"/>
            <w:shd w:val="clear" w:color="auto" w:fill="auto"/>
          </w:tcPr>
          <w:p w14:paraId="7D4BA0CC" w14:textId="77777777" w:rsidR="00B40A10" w:rsidRPr="0062772E" w:rsidRDefault="00B40A10" w:rsidP="00B40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object w:dxaOrig="2130" w:dyaOrig="1080" w14:anchorId="0D995AEC">
                <v:shape id="_x0000_i1028" type="#_x0000_t75" style="width:36.6pt;height:17.4pt" o:ole="">
                  <v:imagedata r:id="rId16" o:title=""/>
                </v:shape>
                <o:OLEObject Type="Embed" ProgID="PBrush" ShapeID="_x0000_i1028" DrawAspect="Content" ObjectID="_1799743715" r:id="rId17"/>
              </w:object>
            </w:r>
          </w:p>
        </w:tc>
        <w:tc>
          <w:tcPr>
            <w:tcW w:w="7932" w:type="dxa"/>
            <w:shd w:val="clear" w:color="auto" w:fill="auto"/>
          </w:tcPr>
          <w:p w14:paraId="5964A26D" w14:textId="77777777" w:rsidR="00B40A10" w:rsidRPr="0062772E" w:rsidRDefault="00B40A10" w:rsidP="00534A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Стерилизован гамма-</w:t>
            </w:r>
            <w:r w:rsidR="00675396"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излучением</w:t>
            </w:r>
          </w:p>
        </w:tc>
      </w:tr>
      <w:tr w:rsidR="00B40A10" w:rsidRPr="0062772E" w14:paraId="176207FD" w14:textId="77777777" w:rsidTr="00B40A10">
        <w:tc>
          <w:tcPr>
            <w:tcW w:w="1129" w:type="dxa"/>
            <w:shd w:val="clear" w:color="auto" w:fill="auto"/>
          </w:tcPr>
          <w:p w14:paraId="24ECCCBD" w14:textId="77777777" w:rsidR="00B40A10" w:rsidRPr="0062772E" w:rsidRDefault="00B40A10" w:rsidP="00B40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object w:dxaOrig="1740" w:dyaOrig="1125" w14:anchorId="4F41D6FE">
                <v:shape id="_x0000_i1029" type="#_x0000_t75" style="width:24pt;height:16.2pt" o:ole="">
                  <v:imagedata r:id="rId18" o:title=""/>
                </v:shape>
                <o:OLEObject Type="Embed" ProgID="PBrush" ShapeID="_x0000_i1029" DrawAspect="Content" ObjectID="_1799743716" r:id="rId19"/>
              </w:object>
            </w:r>
          </w:p>
        </w:tc>
        <w:tc>
          <w:tcPr>
            <w:tcW w:w="7932" w:type="dxa"/>
            <w:shd w:val="clear" w:color="auto" w:fill="auto"/>
          </w:tcPr>
          <w:p w14:paraId="2B773612" w14:textId="77777777" w:rsidR="00B40A10" w:rsidRPr="0062772E" w:rsidRDefault="00B40A10" w:rsidP="00B40A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серии</w:t>
            </w:r>
          </w:p>
        </w:tc>
      </w:tr>
      <w:tr w:rsidR="00B40A10" w:rsidRPr="0062772E" w14:paraId="0C530A6E" w14:textId="77777777" w:rsidTr="00B40A10">
        <w:tc>
          <w:tcPr>
            <w:tcW w:w="1129" w:type="dxa"/>
            <w:shd w:val="clear" w:color="auto" w:fill="auto"/>
          </w:tcPr>
          <w:p w14:paraId="26D93846" w14:textId="77777777" w:rsidR="00B40A10" w:rsidRPr="0062772E" w:rsidRDefault="00B40A10" w:rsidP="00B40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</w:rPr>
              <w:object w:dxaOrig="1275" w:dyaOrig="1365" w14:anchorId="2BE19E26">
                <v:shape id="_x0000_i1030" type="#_x0000_t75" style="width:20.4pt;height:21.6pt" o:ole="">
                  <v:imagedata r:id="rId20" o:title=""/>
                </v:shape>
                <o:OLEObject Type="Embed" ProgID="PBrush" ShapeID="_x0000_i1030" DrawAspect="Content" ObjectID="_1799743717" r:id="rId21"/>
              </w:object>
            </w:r>
          </w:p>
        </w:tc>
        <w:tc>
          <w:tcPr>
            <w:tcW w:w="7932" w:type="dxa"/>
            <w:shd w:val="clear" w:color="auto" w:fill="auto"/>
          </w:tcPr>
          <w:p w14:paraId="76509437" w14:textId="77777777" w:rsidR="00B40A10" w:rsidRPr="0062772E" w:rsidRDefault="00B40A10" w:rsidP="00B40A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изготовления</w:t>
            </w:r>
          </w:p>
        </w:tc>
      </w:tr>
      <w:tr w:rsidR="00B40A10" w:rsidRPr="0062772E" w14:paraId="474EDEB7" w14:textId="77777777" w:rsidTr="00B40A10">
        <w:tc>
          <w:tcPr>
            <w:tcW w:w="1129" w:type="dxa"/>
            <w:shd w:val="clear" w:color="auto" w:fill="auto"/>
          </w:tcPr>
          <w:p w14:paraId="68C3C898" w14:textId="77777777" w:rsidR="00B40A10" w:rsidRPr="0062772E" w:rsidRDefault="00B40A10" w:rsidP="00B40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object w:dxaOrig="1380" w:dyaOrig="1695" w14:anchorId="097CE369">
                <v:shape id="_x0000_i1031" type="#_x0000_t75" style="width:12.6pt;height:18pt" o:ole="">
                  <v:imagedata r:id="rId22" o:title=""/>
                </v:shape>
                <o:OLEObject Type="Embed" ProgID="PBrush" ShapeID="_x0000_i1031" DrawAspect="Content" ObjectID="_1799743718" r:id="rId23"/>
              </w:object>
            </w:r>
          </w:p>
        </w:tc>
        <w:tc>
          <w:tcPr>
            <w:tcW w:w="7932" w:type="dxa"/>
            <w:shd w:val="clear" w:color="auto" w:fill="auto"/>
          </w:tcPr>
          <w:p w14:paraId="39F3569F" w14:textId="77777777" w:rsidR="00B40A10" w:rsidRPr="0062772E" w:rsidRDefault="00B40A10" w:rsidP="00B40A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Годен  до</w:t>
            </w:r>
            <w:proofErr w:type="gramEnd"/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</w:t>
            </w:r>
          </w:p>
        </w:tc>
      </w:tr>
      <w:tr w:rsidR="00B40A10" w:rsidRPr="0062772E" w14:paraId="137042BC" w14:textId="77777777" w:rsidTr="00B40A10">
        <w:tc>
          <w:tcPr>
            <w:tcW w:w="1129" w:type="dxa"/>
            <w:shd w:val="clear" w:color="auto" w:fill="auto"/>
          </w:tcPr>
          <w:p w14:paraId="37C2DADD" w14:textId="77777777" w:rsidR="00B40A10" w:rsidRPr="0062772E" w:rsidRDefault="00B40A10" w:rsidP="00B40A10">
            <w:pPr>
              <w:ind w:left="2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object w:dxaOrig="810" w:dyaOrig="660" w14:anchorId="172CF130">
                <v:shape id="_x0000_i1032" type="#_x0000_t75" style="width:21.6pt;height:17.4pt" o:ole="">
                  <v:imagedata r:id="rId24" o:title=""/>
                </v:shape>
                <o:OLEObject Type="Embed" ProgID="PBrush" ShapeID="_x0000_i1032" DrawAspect="Content" ObjectID="_1799743719" r:id="rId25"/>
              </w:object>
            </w:r>
          </w:p>
        </w:tc>
        <w:tc>
          <w:tcPr>
            <w:tcW w:w="7932" w:type="dxa"/>
            <w:shd w:val="clear" w:color="auto" w:fill="auto"/>
          </w:tcPr>
          <w:p w14:paraId="49531598" w14:textId="77777777" w:rsidR="00B40A10" w:rsidRPr="0062772E" w:rsidRDefault="00B40A10" w:rsidP="00B40A10">
            <w:pPr>
              <w:ind w:left="2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7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Этот символ означает, что изделие полностью соответствует требованиям Директивы ЕС </w:t>
            </w:r>
          </w:p>
        </w:tc>
      </w:tr>
    </w:tbl>
    <w:p w14:paraId="54BCE9F5" w14:textId="77777777" w:rsidR="009429C5" w:rsidRDefault="009429C5" w:rsidP="00EE20D7"/>
    <w:sectPr w:rsidR="009429C5" w:rsidSect="009429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0CCE" w14:textId="77777777" w:rsidR="000B75AC" w:rsidRDefault="000B75AC" w:rsidP="000F6DDF">
      <w:pPr>
        <w:spacing w:after="0" w:line="240" w:lineRule="auto"/>
      </w:pPr>
      <w:r>
        <w:separator/>
      </w:r>
    </w:p>
  </w:endnote>
  <w:endnote w:type="continuationSeparator" w:id="0">
    <w:p w14:paraId="284E77A8" w14:textId="77777777" w:rsidR="000B75AC" w:rsidRDefault="000B75AC" w:rsidP="000F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2C54" w14:textId="77777777" w:rsidR="000B75AC" w:rsidRDefault="000B75AC" w:rsidP="000F6DDF">
      <w:pPr>
        <w:spacing w:after="0" w:line="240" w:lineRule="auto"/>
      </w:pPr>
      <w:r>
        <w:separator/>
      </w:r>
    </w:p>
  </w:footnote>
  <w:footnote w:type="continuationSeparator" w:id="0">
    <w:p w14:paraId="658AF0E0" w14:textId="77777777" w:rsidR="000B75AC" w:rsidRDefault="000B75AC" w:rsidP="000F6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DDB"/>
    <w:multiLevelType w:val="hybridMultilevel"/>
    <w:tmpl w:val="C04CAE90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78A11551"/>
    <w:multiLevelType w:val="hybridMultilevel"/>
    <w:tmpl w:val="71C4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D7"/>
    <w:rsid w:val="00023341"/>
    <w:rsid w:val="00035B6D"/>
    <w:rsid w:val="00057F7F"/>
    <w:rsid w:val="000835FF"/>
    <w:rsid w:val="000919FE"/>
    <w:rsid w:val="000B75AC"/>
    <w:rsid w:val="000C7ADD"/>
    <w:rsid w:val="000D493B"/>
    <w:rsid w:val="000F515A"/>
    <w:rsid w:val="000F6DDF"/>
    <w:rsid w:val="00103F10"/>
    <w:rsid w:val="00143FAF"/>
    <w:rsid w:val="00176FB3"/>
    <w:rsid w:val="001938AC"/>
    <w:rsid w:val="001C45DB"/>
    <w:rsid w:val="002019DD"/>
    <w:rsid w:val="00217D6C"/>
    <w:rsid w:val="00223720"/>
    <w:rsid w:val="00236706"/>
    <w:rsid w:val="002C2C24"/>
    <w:rsid w:val="002D7DEB"/>
    <w:rsid w:val="002E73EE"/>
    <w:rsid w:val="002F1D10"/>
    <w:rsid w:val="00317679"/>
    <w:rsid w:val="003442D7"/>
    <w:rsid w:val="00346EB6"/>
    <w:rsid w:val="003832D2"/>
    <w:rsid w:val="00383816"/>
    <w:rsid w:val="00386449"/>
    <w:rsid w:val="00390D55"/>
    <w:rsid w:val="0039185E"/>
    <w:rsid w:val="00394867"/>
    <w:rsid w:val="00395B91"/>
    <w:rsid w:val="00401FE3"/>
    <w:rsid w:val="00403A07"/>
    <w:rsid w:val="004117E5"/>
    <w:rsid w:val="004963D3"/>
    <w:rsid w:val="004B183C"/>
    <w:rsid w:val="004C1391"/>
    <w:rsid w:val="004D418B"/>
    <w:rsid w:val="004D6F21"/>
    <w:rsid w:val="004F716C"/>
    <w:rsid w:val="00507735"/>
    <w:rsid w:val="00534463"/>
    <w:rsid w:val="00534A5C"/>
    <w:rsid w:val="005533C7"/>
    <w:rsid w:val="00562D5F"/>
    <w:rsid w:val="005E4E4B"/>
    <w:rsid w:val="006127D7"/>
    <w:rsid w:val="0062772E"/>
    <w:rsid w:val="00675396"/>
    <w:rsid w:val="006964CF"/>
    <w:rsid w:val="006A54FE"/>
    <w:rsid w:val="006C6727"/>
    <w:rsid w:val="006D6B9E"/>
    <w:rsid w:val="006E0714"/>
    <w:rsid w:val="007A272A"/>
    <w:rsid w:val="007B0CCF"/>
    <w:rsid w:val="007C7A1F"/>
    <w:rsid w:val="00871B52"/>
    <w:rsid w:val="00882704"/>
    <w:rsid w:val="00911C22"/>
    <w:rsid w:val="00917A29"/>
    <w:rsid w:val="009429C5"/>
    <w:rsid w:val="009B39BA"/>
    <w:rsid w:val="009B7925"/>
    <w:rsid w:val="009E1D99"/>
    <w:rsid w:val="00A346BE"/>
    <w:rsid w:val="00A86809"/>
    <w:rsid w:val="00AB7C41"/>
    <w:rsid w:val="00AD0102"/>
    <w:rsid w:val="00AD04CE"/>
    <w:rsid w:val="00B02986"/>
    <w:rsid w:val="00B33CF8"/>
    <w:rsid w:val="00B40A10"/>
    <w:rsid w:val="00B80053"/>
    <w:rsid w:val="00BA0171"/>
    <w:rsid w:val="00BF6E0B"/>
    <w:rsid w:val="00C04216"/>
    <w:rsid w:val="00C51CDE"/>
    <w:rsid w:val="00CB18ED"/>
    <w:rsid w:val="00CE26F3"/>
    <w:rsid w:val="00D23D6E"/>
    <w:rsid w:val="00D61FA8"/>
    <w:rsid w:val="00DD63A8"/>
    <w:rsid w:val="00DF2966"/>
    <w:rsid w:val="00DF43F3"/>
    <w:rsid w:val="00E17212"/>
    <w:rsid w:val="00E21D12"/>
    <w:rsid w:val="00ED2D21"/>
    <w:rsid w:val="00EE20D7"/>
    <w:rsid w:val="00F47B66"/>
    <w:rsid w:val="00F967E3"/>
    <w:rsid w:val="00FB2DDD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30F11"/>
  <w15:docId w15:val="{5FAD1B00-16B8-4313-81AA-505492D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7ADD"/>
    <w:pPr>
      <w:ind w:left="720"/>
      <w:contextualSpacing/>
    </w:pPr>
  </w:style>
  <w:style w:type="character" w:styleId="a6">
    <w:name w:val="Hyperlink"/>
    <w:uiPriority w:val="99"/>
    <w:unhideWhenUsed/>
    <w:rsid w:val="00DD63A8"/>
    <w:rPr>
      <w:color w:val="0000FF"/>
      <w:u w:val="single"/>
    </w:rPr>
  </w:style>
  <w:style w:type="paragraph" w:styleId="a7">
    <w:name w:val="No Spacing"/>
    <w:uiPriority w:val="1"/>
    <w:qFormat/>
    <w:rsid w:val="00DD63A8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4963D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63D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963D3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63D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963D3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9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63D3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semiHidden/>
    <w:unhideWhenUsed/>
    <w:rsid w:val="004B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ecretary@rogersgroup.in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yperlink" Target="mailto:irina.volovnikova@gmail.co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C6B84-8E51-448D-A712-3FF110FE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8560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3</cp:revision>
  <cp:lastPrinted>2019-09-27T06:48:00Z</cp:lastPrinted>
  <dcterms:created xsi:type="dcterms:W3CDTF">2023-11-30T10:55:00Z</dcterms:created>
  <dcterms:modified xsi:type="dcterms:W3CDTF">2025-01-30T07:02:00Z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2021-05-17T04:20:44Z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cd88b9f1-fcef-4ab4-8ee8-87d5169115ab</vt:lpwstr>
  </property>
  <property fmtid="{D5CDD505-2E9C-101B-9397-08002B2CF9AE}" pid="8" name="MSIP_Label_a4e47c19-e68f-4046-bf94-918d2dcc81ee_ContentBits">
    <vt:lpwstr>0</vt:lpwstr>
  </property>
</Properties>
</file>